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CBE" w:rsidRPr="00C51967" w:rsidRDefault="00714CBE">
      <w:pPr>
        <w:rPr>
          <w:rFonts w:ascii="Arial" w:hAnsi="Arial" w:cs="Arial"/>
          <w:b/>
        </w:rPr>
      </w:pPr>
      <w:bookmarkStart w:id="0" w:name="_GoBack"/>
      <w:bookmarkEnd w:id="0"/>
      <w:r w:rsidRPr="00C51967">
        <w:rPr>
          <w:rFonts w:ascii="Arial" w:hAnsi="Arial" w:cs="Arial"/>
          <w:b/>
        </w:rPr>
        <w:t>Proyecto de manual de Instrucciones</w:t>
      </w:r>
    </w:p>
    <w:p w:rsidR="00714CBE" w:rsidRDefault="00714CBE"/>
    <w:tbl>
      <w:tblPr>
        <w:tblW w:w="9300" w:type="dxa"/>
        <w:jc w:val="center"/>
        <w:tblCellMar>
          <w:top w:w="15" w:type="dxa"/>
          <w:left w:w="15" w:type="dxa"/>
          <w:bottom w:w="15" w:type="dxa"/>
          <w:right w:w="15" w:type="dxa"/>
        </w:tblCellMar>
        <w:tblLook w:val="0000" w:firstRow="0" w:lastRow="0" w:firstColumn="0" w:lastColumn="0" w:noHBand="0" w:noVBand="0"/>
      </w:tblPr>
      <w:tblGrid>
        <w:gridCol w:w="9300"/>
      </w:tblGrid>
      <w:tr w:rsidR="00714CBE" w:rsidRPr="00C51967">
        <w:trPr>
          <w:jc w:val="center"/>
        </w:trPr>
        <w:tc>
          <w:tcPr>
            <w:tcW w:w="0" w:type="auto"/>
            <w:vAlign w:val="center"/>
          </w:tcPr>
          <w:p w:rsidR="00714CBE" w:rsidRDefault="00714CBE" w:rsidP="00C51967">
            <w:pPr>
              <w:pStyle w:val="NormalWeb"/>
              <w:numPr>
                <w:ilvl w:val="0"/>
                <w:numId w:val="1"/>
              </w:numPr>
              <w:rPr>
                <w:rFonts w:ascii="Arial" w:hAnsi="Arial" w:cs="Arial"/>
                <w:b/>
                <w:color w:val="333333"/>
              </w:rPr>
            </w:pPr>
            <w:r w:rsidRPr="00C51967">
              <w:rPr>
                <w:rFonts w:ascii="Arial" w:hAnsi="Arial" w:cs="Arial"/>
                <w:b/>
                <w:color w:val="333333"/>
                <w:sz w:val="22"/>
                <w:szCs w:val="22"/>
              </w:rPr>
              <w:t>Nombre comercial del producto.</w:t>
            </w:r>
          </w:p>
          <w:p w:rsidR="00714CBE" w:rsidRPr="00141538" w:rsidRDefault="00714CBE" w:rsidP="00C51967">
            <w:pPr>
              <w:rPr>
                <w:rFonts w:ascii="Arial" w:hAnsi="Arial" w:cs="Arial"/>
                <w:bCs/>
              </w:rPr>
            </w:pPr>
            <w:r w:rsidRPr="00141538">
              <w:rPr>
                <w:rFonts w:ascii="Arial" w:hAnsi="Arial" w:cs="Arial"/>
                <w:bCs/>
                <w:sz w:val="22"/>
                <w:szCs w:val="22"/>
              </w:rPr>
              <w:t>Tira</w:t>
            </w:r>
            <w:r>
              <w:rPr>
                <w:rFonts w:ascii="Arial" w:hAnsi="Arial" w:cs="Arial"/>
                <w:bCs/>
                <w:sz w:val="22"/>
                <w:szCs w:val="22"/>
              </w:rPr>
              <w:t>s</w:t>
            </w:r>
            <w:r w:rsidRPr="00141538">
              <w:rPr>
                <w:rFonts w:ascii="Arial" w:hAnsi="Arial" w:cs="Arial"/>
                <w:bCs/>
                <w:sz w:val="22"/>
                <w:szCs w:val="22"/>
              </w:rPr>
              <w:t xml:space="preserve"> reactivas para urianálisis </w:t>
            </w:r>
            <w:r>
              <w:rPr>
                <w:rFonts w:ascii="Arial" w:hAnsi="Arial" w:cs="Arial"/>
                <w:bCs/>
                <w:sz w:val="22"/>
                <w:szCs w:val="22"/>
              </w:rPr>
              <w:t>INSIGHT</w:t>
            </w:r>
            <w:r w:rsidRPr="00141538">
              <w:rPr>
                <w:rFonts w:ascii="Arial" w:hAnsi="Arial" w:cs="Arial"/>
                <w:bCs/>
                <w:sz w:val="22"/>
                <w:szCs w:val="22"/>
              </w:rPr>
              <w:t xml:space="preserve"> (</w:t>
            </w:r>
            <w:r>
              <w:rPr>
                <w:rFonts w:ascii="Arial" w:hAnsi="Arial" w:cs="Arial"/>
                <w:bCs/>
                <w:sz w:val="22"/>
                <w:szCs w:val="22"/>
              </w:rPr>
              <w:t>10 parámetros</w:t>
            </w:r>
            <w:r w:rsidRPr="00141538">
              <w:rPr>
                <w:rFonts w:ascii="Arial" w:hAnsi="Arial" w:cs="Arial"/>
                <w:bCs/>
                <w:sz w:val="22"/>
                <w:szCs w:val="22"/>
              </w:rPr>
              <w:t>)</w:t>
            </w:r>
          </w:p>
          <w:p w:rsidR="00714CBE" w:rsidRPr="00C51967" w:rsidRDefault="00714CBE" w:rsidP="003D6129">
            <w:pPr>
              <w:pStyle w:val="NormalWeb"/>
              <w:spacing w:before="0" w:beforeAutospacing="0" w:after="0" w:afterAutospacing="0"/>
              <w:rPr>
                <w:rFonts w:ascii="Arial" w:hAnsi="Arial" w:cs="Arial"/>
                <w:b/>
                <w:color w:val="333333"/>
              </w:rPr>
            </w:pPr>
          </w:p>
        </w:tc>
      </w:tr>
      <w:tr w:rsidR="00714CBE" w:rsidRPr="00C51967">
        <w:trPr>
          <w:jc w:val="center"/>
        </w:trPr>
        <w:tc>
          <w:tcPr>
            <w:tcW w:w="0" w:type="auto"/>
            <w:vAlign w:val="center"/>
          </w:tcPr>
          <w:p w:rsidR="00714CBE" w:rsidRDefault="00714CBE" w:rsidP="00C51967">
            <w:pPr>
              <w:pStyle w:val="NormalWeb"/>
              <w:numPr>
                <w:ilvl w:val="0"/>
                <w:numId w:val="1"/>
              </w:numPr>
              <w:rPr>
                <w:rFonts w:ascii="Arial" w:hAnsi="Arial" w:cs="Arial"/>
                <w:b/>
                <w:color w:val="333333"/>
              </w:rPr>
            </w:pPr>
            <w:r w:rsidRPr="00C51967">
              <w:rPr>
                <w:rFonts w:ascii="Arial" w:hAnsi="Arial" w:cs="Arial"/>
                <w:b/>
                <w:color w:val="333333"/>
                <w:sz w:val="22"/>
                <w:szCs w:val="22"/>
              </w:rPr>
              <w:t xml:space="preserve">Descripción de la finalidad de uso del producto. </w:t>
            </w:r>
          </w:p>
          <w:p w:rsidR="00714CBE" w:rsidRDefault="00714CBE" w:rsidP="00C51967">
            <w:pPr>
              <w:pStyle w:val="NormalWeb"/>
              <w:rPr>
                <w:rFonts w:ascii="Arial" w:hAnsi="Arial" w:cs="Arial"/>
                <w:bCs/>
              </w:rPr>
            </w:pPr>
            <w:r w:rsidRPr="00141538">
              <w:rPr>
                <w:rFonts w:ascii="Arial" w:hAnsi="Arial" w:cs="Arial"/>
                <w:bCs/>
                <w:sz w:val="22"/>
                <w:szCs w:val="22"/>
              </w:rPr>
              <w:t xml:space="preserve">Tiras reactivas para urianálisis </w:t>
            </w:r>
            <w:r>
              <w:rPr>
                <w:rFonts w:ascii="Arial" w:hAnsi="Arial" w:cs="Arial"/>
                <w:bCs/>
                <w:sz w:val="22"/>
                <w:szCs w:val="22"/>
              </w:rPr>
              <w:t>INSIGHT</w:t>
            </w:r>
            <w:r w:rsidRPr="00141538">
              <w:rPr>
                <w:rFonts w:ascii="Arial" w:hAnsi="Arial" w:cs="Arial"/>
                <w:bCs/>
                <w:sz w:val="22"/>
                <w:szCs w:val="22"/>
              </w:rPr>
              <w:t xml:space="preserve"> (</w:t>
            </w:r>
            <w:r>
              <w:rPr>
                <w:rFonts w:ascii="Arial" w:hAnsi="Arial" w:cs="Arial"/>
                <w:bCs/>
                <w:sz w:val="22"/>
                <w:szCs w:val="22"/>
              </w:rPr>
              <w:t>10 parámetros) son tiras rígidas plásticas sobre las cuales se fijan diferentes áreas reactivas separadas .Contienen  tests  para la determinación de los parámetros siguientes en orina: glucosa, bilirrubina, cetona (ácido acetoacético), densidad, sangre, pH, proteína, urobilinógeno, nitrito y leucocitos.</w:t>
            </w:r>
          </w:p>
          <w:p w:rsidR="00714CBE" w:rsidRPr="00C51967" w:rsidRDefault="00714CBE" w:rsidP="00C51967">
            <w:pPr>
              <w:pStyle w:val="NormalWeb"/>
              <w:rPr>
                <w:rFonts w:ascii="Arial" w:hAnsi="Arial" w:cs="Arial"/>
                <w:b/>
                <w:color w:val="333333"/>
              </w:rPr>
            </w:pPr>
          </w:p>
        </w:tc>
      </w:tr>
      <w:tr w:rsidR="00714CBE" w:rsidRPr="00C51967">
        <w:trPr>
          <w:jc w:val="center"/>
        </w:trPr>
        <w:tc>
          <w:tcPr>
            <w:tcW w:w="0" w:type="auto"/>
            <w:vAlign w:val="center"/>
          </w:tcPr>
          <w:p w:rsidR="00714CBE" w:rsidRDefault="00714CBE" w:rsidP="00C51967">
            <w:pPr>
              <w:pStyle w:val="NormalWeb"/>
              <w:numPr>
                <w:ilvl w:val="0"/>
                <w:numId w:val="1"/>
              </w:numPr>
              <w:rPr>
                <w:rFonts w:ascii="Arial" w:hAnsi="Arial" w:cs="Arial"/>
                <w:b/>
                <w:color w:val="333333"/>
              </w:rPr>
            </w:pPr>
            <w:r w:rsidRPr="00C51967">
              <w:rPr>
                <w:rFonts w:ascii="Arial" w:hAnsi="Arial" w:cs="Arial"/>
                <w:b/>
                <w:color w:val="333333"/>
                <w:sz w:val="22"/>
                <w:szCs w:val="22"/>
              </w:rPr>
              <w:t>Descripción del principio de acción o aplicación del producto, informando la base científica así como la explicación concisa de la metodología, técnicas o reacciones involucradas.</w:t>
            </w:r>
          </w:p>
          <w:p w:rsidR="00714CBE" w:rsidRDefault="00714CBE" w:rsidP="00C51967">
            <w:pPr>
              <w:pStyle w:val="NormalWeb"/>
              <w:rPr>
                <w:rFonts w:ascii="Arial" w:hAnsi="Arial" w:cs="Arial"/>
                <w:bCs/>
              </w:rPr>
            </w:pPr>
            <w:r>
              <w:rPr>
                <w:rFonts w:ascii="Arial" w:hAnsi="Arial" w:cs="Arial"/>
                <w:bCs/>
                <w:sz w:val="22"/>
                <w:szCs w:val="22"/>
              </w:rPr>
              <w:t xml:space="preserve">La orina experimenta algunos cambios durante distintos estados de enfermedades o disfunciones corporales antes que la composición de la sangre se altere de manera significativa. Por tanto, el resultado del test puede proveer información acerca del estado del metabolismo de los carbohidratos, función renal, función hepática, equilibrio ácido base, bacteriuria. El urianálisis es un procedimiento útil como indicador de salud o enfermedad, y como tal, es parte de una investigación de estado de salud de rutina. </w:t>
            </w:r>
          </w:p>
          <w:p w:rsidR="00714CBE" w:rsidRDefault="00714CBE" w:rsidP="00C51967">
            <w:pPr>
              <w:pStyle w:val="NormalWeb"/>
              <w:rPr>
                <w:rFonts w:ascii="Arial" w:hAnsi="Arial" w:cs="Arial"/>
                <w:bCs/>
              </w:rPr>
            </w:pPr>
            <w:r>
              <w:rPr>
                <w:rFonts w:ascii="Arial" w:hAnsi="Arial" w:cs="Arial"/>
                <w:bCs/>
                <w:sz w:val="22"/>
                <w:szCs w:val="22"/>
              </w:rPr>
              <w:t>T</w:t>
            </w:r>
            <w:r w:rsidRPr="00141538">
              <w:rPr>
                <w:rFonts w:ascii="Arial" w:hAnsi="Arial" w:cs="Arial"/>
                <w:bCs/>
                <w:sz w:val="22"/>
                <w:szCs w:val="22"/>
              </w:rPr>
              <w:t xml:space="preserve">iras reactivas para urianálisis </w:t>
            </w:r>
            <w:r>
              <w:rPr>
                <w:rFonts w:ascii="Arial" w:hAnsi="Arial" w:cs="Arial"/>
                <w:bCs/>
                <w:sz w:val="22"/>
                <w:szCs w:val="22"/>
              </w:rPr>
              <w:t>INSIGHT</w:t>
            </w:r>
            <w:r w:rsidRPr="00141538">
              <w:rPr>
                <w:rFonts w:ascii="Arial" w:hAnsi="Arial" w:cs="Arial"/>
                <w:bCs/>
                <w:sz w:val="22"/>
                <w:szCs w:val="22"/>
              </w:rPr>
              <w:t xml:space="preserve"> (</w:t>
            </w:r>
            <w:r>
              <w:rPr>
                <w:rFonts w:ascii="Arial" w:hAnsi="Arial" w:cs="Arial"/>
                <w:bCs/>
                <w:sz w:val="22"/>
                <w:szCs w:val="22"/>
              </w:rPr>
              <w:t>10 parámetros) se envasan junto con un agente desecante en un tubo plástico con tapa a rosca. Cada tira viene lista para usar luego de removida del tubo. La tira reactiva es desechable. Los resultados son obtenidos por comparación directa de la tira con los bloques coloridos impresos en la etiqueta del envase. Para la lectura de los resultados no se requiere ningún cálculo  o instrumental de laboratorio.</w:t>
            </w:r>
          </w:p>
          <w:p w:rsidR="00714CBE" w:rsidRDefault="00714CBE" w:rsidP="00C51967">
            <w:pPr>
              <w:pStyle w:val="NormalWeb"/>
              <w:rPr>
                <w:rFonts w:ascii="Arial" w:hAnsi="Arial" w:cs="Arial"/>
                <w:bCs/>
                <w:i/>
              </w:rPr>
            </w:pPr>
            <w:r w:rsidRPr="00B40100">
              <w:rPr>
                <w:rFonts w:ascii="Arial" w:hAnsi="Arial" w:cs="Arial"/>
                <w:bCs/>
                <w:i/>
                <w:sz w:val="22"/>
                <w:szCs w:val="22"/>
              </w:rPr>
              <w:t>Principio de test y resultados esperados</w:t>
            </w:r>
          </w:p>
          <w:p w:rsidR="00714CBE" w:rsidRDefault="00714CBE" w:rsidP="006F63F7">
            <w:pPr>
              <w:pStyle w:val="NormalWeb"/>
              <w:spacing w:before="0" w:beforeAutospacing="0" w:after="0" w:afterAutospacing="0"/>
              <w:jc w:val="both"/>
              <w:rPr>
                <w:rFonts w:ascii="Arial" w:hAnsi="Arial" w:cs="Arial"/>
                <w:bCs/>
              </w:rPr>
            </w:pPr>
            <w:r w:rsidRPr="00300C60">
              <w:rPr>
                <w:rFonts w:ascii="Arial" w:hAnsi="Arial" w:cs="Arial"/>
                <w:bCs/>
                <w:sz w:val="22"/>
                <w:szCs w:val="22"/>
                <w:u w:val="single"/>
              </w:rPr>
              <w:t>Glucosa</w:t>
            </w:r>
            <w:r>
              <w:rPr>
                <w:rFonts w:ascii="Arial" w:hAnsi="Arial" w:cs="Arial"/>
                <w:bCs/>
                <w:sz w:val="22"/>
                <w:szCs w:val="22"/>
              </w:rPr>
              <w:t>: Este test se basa en la reacción enzimática que ocurre entre la glucosa oxidasa, peroxidasa y  un cromógeno. La glucosa es primero oxidada para producir ácido glucónico y peróxido de hidrógeno en presencia de glucosa oxidasa. El peróxido de hidrógeno reacciona con ioduro de potasio cromógeno en presencia de peroxidasa. La extensión en que el cromógeno es oxidado determina el color que se produce, en un rango desde verde a marrón. Bajas cantidades de glucosa son normalmente excretadas en orina. Concentraciones menores que 100 mg/dl, leídas a los 10 o 30 segundos, podrían se consideradas anormales (si los resultados son consistentes). A los 10 segundos los resultados deberían ser interpretados cualitativamente (positivo o negativo). Para resultados semicuantitativos, leer sólo a los 30 segundos.</w:t>
            </w:r>
          </w:p>
          <w:p w:rsidR="00714CBE" w:rsidRDefault="00714CBE" w:rsidP="006F63F7">
            <w:pPr>
              <w:pStyle w:val="NormalWeb"/>
              <w:spacing w:before="0" w:beforeAutospacing="0" w:after="0" w:afterAutospacing="0"/>
              <w:jc w:val="both"/>
              <w:rPr>
                <w:rFonts w:ascii="Arial" w:hAnsi="Arial" w:cs="Arial"/>
                <w:bCs/>
              </w:rPr>
            </w:pPr>
          </w:p>
          <w:p w:rsidR="00714CBE" w:rsidRDefault="00714CBE" w:rsidP="006F63F7">
            <w:pPr>
              <w:pStyle w:val="NormalWeb"/>
              <w:spacing w:before="0" w:beforeAutospacing="0" w:after="0" w:afterAutospacing="0"/>
              <w:jc w:val="both"/>
              <w:rPr>
                <w:rFonts w:ascii="Arial" w:hAnsi="Arial" w:cs="Arial"/>
                <w:bCs/>
              </w:rPr>
            </w:pPr>
            <w:r w:rsidRPr="00300C60">
              <w:rPr>
                <w:rFonts w:ascii="Arial" w:hAnsi="Arial" w:cs="Arial"/>
                <w:bCs/>
                <w:sz w:val="22"/>
                <w:szCs w:val="22"/>
                <w:u w:val="single"/>
              </w:rPr>
              <w:t>Bilirrubina:</w:t>
            </w:r>
            <w:r>
              <w:rPr>
                <w:rFonts w:ascii="Arial" w:hAnsi="Arial" w:cs="Arial"/>
                <w:bCs/>
                <w:sz w:val="22"/>
                <w:szCs w:val="22"/>
                <w:u w:val="single"/>
              </w:rPr>
              <w:t xml:space="preserve"> </w:t>
            </w:r>
            <w:r>
              <w:rPr>
                <w:rFonts w:ascii="Arial" w:hAnsi="Arial" w:cs="Arial"/>
                <w:bCs/>
                <w:sz w:val="22"/>
                <w:szCs w:val="22"/>
              </w:rPr>
              <w:t>Este test se basa en la reacción de azo-acoplamiento  de bilirrubina con dicloroanilina diazotada en medio fuertemente ácido. Niveles variantes de bilirrubina producirán un color rosado proporcional a su concentración en orina. En orinas normales, bilirrubina no es detectable por aún los métodos más sensibles. Aún cantidades pequeñas (trazas) de bilirrubina son consideradas anormales y requieren continuar con ensayos posteriores. Resultados atípicos (colores diferentes a los indicados en la carta de colores) podrían indicar que pigmentos biliares derivados de bilirrubina están presentes en la muestra de orina, y posiblemente están enmascarando la reacción con la bilirrubina</w:t>
            </w:r>
          </w:p>
          <w:p w:rsidR="00714CBE" w:rsidRDefault="00714CBE" w:rsidP="006F63F7">
            <w:pPr>
              <w:pStyle w:val="NormalWeb"/>
              <w:spacing w:before="0" w:beforeAutospacing="0" w:after="0" w:afterAutospacing="0"/>
              <w:jc w:val="both"/>
              <w:rPr>
                <w:rFonts w:ascii="Arial" w:hAnsi="Arial" w:cs="Arial"/>
                <w:bCs/>
              </w:rPr>
            </w:pPr>
          </w:p>
          <w:p w:rsidR="00714CBE" w:rsidRDefault="00714CBE" w:rsidP="006F63F7">
            <w:pPr>
              <w:pStyle w:val="NormalWeb"/>
              <w:spacing w:before="0" w:beforeAutospacing="0" w:after="0" w:afterAutospacing="0"/>
              <w:jc w:val="both"/>
              <w:rPr>
                <w:rFonts w:ascii="Arial" w:hAnsi="Arial" w:cs="Arial"/>
                <w:bCs/>
              </w:rPr>
            </w:pPr>
            <w:r w:rsidRPr="00396118">
              <w:rPr>
                <w:rFonts w:ascii="Arial" w:hAnsi="Arial" w:cs="Arial"/>
                <w:bCs/>
                <w:sz w:val="22"/>
                <w:szCs w:val="22"/>
                <w:u w:val="single"/>
              </w:rPr>
              <w:lastRenderedPageBreak/>
              <w:t>C</w:t>
            </w:r>
            <w:r>
              <w:rPr>
                <w:rFonts w:ascii="Arial" w:hAnsi="Arial" w:cs="Arial"/>
                <w:bCs/>
                <w:sz w:val="22"/>
                <w:szCs w:val="22"/>
                <w:u w:val="single"/>
              </w:rPr>
              <w:t>uerpos cetónicos</w:t>
            </w:r>
            <w:r>
              <w:rPr>
                <w:rFonts w:ascii="Arial" w:hAnsi="Arial" w:cs="Arial"/>
                <w:bCs/>
                <w:sz w:val="22"/>
                <w:szCs w:val="22"/>
              </w:rPr>
              <w:t>: Este test está basado en la reacción de cetona (ácido acetoacético) con nitroprusiato y ácido acetoacético  que produce un cambio de color que va del rosa claro para resultados negativos a rosa oscuro o púrpura para resultados positivos. Los cuerpos cetónicos, normalmente no están presentes en la orina. Niveles de cetona detectables pueden ocurrir durante condiciones de stress fisiológico como el ayuno, embarazo y ejercicios frecuentes extenuantes. En dietas de inanición, o en otras situaciones de metabolismo de carbohidratos anormales, cetonas aparecen en orina en concentraciones excesivamente altas antes que las cetonas en suero se hallen elevadas.</w:t>
            </w:r>
          </w:p>
          <w:p w:rsidR="00714CBE" w:rsidRDefault="00714CBE" w:rsidP="006F63F7">
            <w:pPr>
              <w:pStyle w:val="NormalWeb"/>
              <w:spacing w:before="0" w:beforeAutospacing="0" w:after="0" w:afterAutospacing="0"/>
              <w:jc w:val="both"/>
              <w:rPr>
                <w:rFonts w:ascii="Arial" w:hAnsi="Arial" w:cs="Arial"/>
                <w:bCs/>
              </w:rPr>
            </w:pPr>
          </w:p>
          <w:p w:rsidR="00714CBE" w:rsidRDefault="00714CBE" w:rsidP="006F63F7">
            <w:pPr>
              <w:pStyle w:val="NormalWeb"/>
              <w:spacing w:before="0" w:beforeAutospacing="0" w:after="0" w:afterAutospacing="0"/>
              <w:jc w:val="both"/>
              <w:rPr>
                <w:rFonts w:ascii="Arial" w:hAnsi="Arial" w:cs="Arial"/>
                <w:bCs/>
              </w:rPr>
            </w:pPr>
            <w:r>
              <w:rPr>
                <w:rFonts w:ascii="Arial" w:hAnsi="Arial" w:cs="Arial"/>
                <w:bCs/>
                <w:sz w:val="22"/>
                <w:szCs w:val="22"/>
                <w:u w:val="single"/>
              </w:rPr>
              <w:t>Densidad</w:t>
            </w:r>
            <w:r w:rsidRPr="00396118">
              <w:rPr>
                <w:rFonts w:ascii="Arial" w:hAnsi="Arial" w:cs="Arial"/>
                <w:bCs/>
                <w:sz w:val="22"/>
                <w:szCs w:val="22"/>
                <w:u w:val="single"/>
              </w:rPr>
              <w:t>:</w:t>
            </w:r>
            <w:r w:rsidRPr="002B2D3D">
              <w:rPr>
                <w:rFonts w:ascii="Arial" w:hAnsi="Arial" w:cs="Arial"/>
                <w:bCs/>
                <w:sz w:val="22"/>
                <w:szCs w:val="22"/>
              </w:rPr>
              <w:t xml:space="preserve"> </w:t>
            </w:r>
            <w:r>
              <w:rPr>
                <w:rFonts w:ascii="Arial" w:hAnsi="Arial" w:cs="Arial"/>
                <w:bCs/>
                <w:sz w:val="22"/>
                <w:szCs w:val="22"/>
              </w:rPr>
              <w:t>Este test se basa en un cambio de pKa aparente de ciertos polielectrolitos pretratados en relación a la concentración iónica. En presencia de un indicador, el rango de color cambia del verde azulado profundo en orina de bajas concentraciones iónicas a verde y amarillo verdoso en orinas de alta concentración iónica. Para orinas recolectadas aleatoriamente,  el valor del peso específico puede variar entre 1.003-1.040. Orinas de 24 hs de adultos sanos con dietas normales e ingestas normales de líquidos deberían tener una densidad de 1.016-1.022. En casos de daño renal severo, la  densidad llega a  1.010, el valor del filtrado glomerular.</w:t>
            </w:r>
          </w:p>
          <w:p w:rsidR="00714CBE" w:rsidRDefault="00714CBE" w:rsidP="006F63F7">
            <w:pPr>
              <w:pStyle w:val="NormalWeb"/>
              <w:spacing w:before="0" w:beforeAutospacing="0" w:after="0" w:afterAutospacing="0"/>
              <w:jc w:val="both"/>
              <w:rPr>
                <w:rFonts w:ascii="Arial" w:hAnsi="Arial" w:cs="Arial"/>
                <w:bCs/>
              </w:rPr>
            </w:pPr>
          </w:p>
          <w:p w:rsidR="00714CBE" w:rsidRDefault="00714CBE" w:rsidP="006F63F7">
            <w:pPr>
              <w:pStyle w:val="NormalWeb"/>
              <w:spacing w:before="0" w:beforeAutospacing="0" w:after="0" w:afterAutospacing="0"/>
              <w:jc w:val="both"/>
              <w:rPr>
                <w:rFonts w:ascii="Arial" w:hAnsi="Arial" w:cs="Arial"/>
                <w:bCs/>
              </w:rPr>
            </w:pPr>
            <w:r w:rsidRPr="00E054A1">
              <w:rPr>
                <w:rFonts w:ascii="Arial" w:hAnsi="Arial" w:cs="Arial"/>
                <w:bCs/>
                <w:sz w:val="22"/>
                <w:szCs w:val="22"/>
                <w:u w:val="single"/>
              </w:rPr>
              <w:t>Sangre</w:t>
            </w:r>
            <w:r>
              <w:rPr>
                <w:rFonts w:ascii="Arial" w:hAnsi="Arial" w:cs="Arial"/>
                <w:bCs/>
                <w:sz w:val="22"/>
                <w:szCs w:val="22"/>
              </w:rPr>
              <w:t>: Este test está basado en la actividad simil peroxidasa de la hemoglobina que cataliza la reacción de cumene hidroperóxido y 3,3’,5,5’ tetrametilbencidina. La resultante es el cambio de color de naranja a verde a azul oscuro. Algunas manchas verdes o desarrollo de color verde sobre el área del reactivo dentro de los 60 segundos es significativa y la muestra de orina debe ser ensayada nuevamente. La presencia de sangre es frecuente en orinas de mujeres en el período menstrual</w:t>
            </w:r>
          </w:p>
          <w:p w:rsidR="00714CBE" w:rsidRDefault="00714CBE" w:rsidP="006F63F7">
            <w:pPr>
              <w:pStyle w:val="NormalWeb"/>
              <w:spacing w:before="0" w:beforeAutospacing="0" w:after="0" w:afterAutospacing="0"/>
              <w:jc w:val="both"/>
              <w:rPr>
                <w:rFonts w:ascii="Arial" w:hAnsi="Arial" w:cs="Arial"/>
                <w:bCs/>
              </w:rPr>
            </w:pPr>
          </w:p>
          <w:p w:rsidR="00714CBE" w:rsidRDefault="00714CBE" w:rsidP="006F63F7">
            <w:pPr>
              <w:pStyle w:val="NormalWeb"/>
              <w:spacing w:before="0" w:beforeAutospacing="0" w:after="0" w:afterAutospacing="0"/>
              <w:jc w:val="both"/>
              <w:rPr>
                <w:rFonts w:ascii="Arial" w:hAnsi="Arial" w:cs="Arial"/>
                <w:bCs/>
              </w:rPr>
            </w:pPr>
            <w:r w:rsidRPr="00E054A1">
              <w:rPr>
                <w:rFonts w:ascii="Arial" w:hAnsi="Arial" w:cs="Arial"/>
                <w:bCs/>
                <w:sz w:val="22"/>
                <w:szCs w:val="22"/>
                <w:u w:val="single"/>
              </w:rPr>
              <w:t>pH</w:t>
            </w:r>
            <w:r>
              <w:rPr>
                <w:rFonts w:ascii="Arial" w:hAnsi="Arial" w:cs="Arial"/>
                <w:bCs/>
                <w:sz w:val="22"/>
                <w:szCs w:val="22"/>
              </w:rPr>
              <w:t>: Este test está basado en un sistema indicador doble (azul de bromotimol-rojo de metilo) que da un rango inequívoco de colores cubriendo el rango completo de pH urinario. El rango de colores va desde naranja a amarillo y verde a azul. El rango esperado para orina normales de neonatos de pH 5-7. El rango esperado para otras muestras de orina es de 4.5-8, con un resultado promedio de 6.</w:t>
            </w:r>
          </w:p>
          <w:p w:rsidR="00714CBE" w:rsidRDefault="00714CBE" w:rsidP="006F63F7">
            <w:pPr>
              <w:pStyle w:val="NormalWeb"/>
              <w:spacing w:before="0" w:beforeAutospacing="0" w:after="0" w:afterAutospacing="0"/>
              <w:jc w:val="both"/>
              <w:rPr>
                <w:rFonts w:ascii="Arial" w:hAnsi="Arial" w:cs="Arial"/>
                <w:bCs/>
              </w:rPr>
            </w:pPr>
          </w:p>
          <w:p w:rsidR="00714CBE" w:rsidRDefault="00714CBE" w:rsidP="006F63F7">
            <w:pPr>
              <w:pStyle w:val="NormalWeb"/>
              <w:spacing w:before="0" w:beforeAutospacing="0" w:after="0" w:afterAutospacing="0"/>
              <w:jc w:val="both"/>
              <w:rPr>
                <w:rFonts w:ascii="Arial" w:hAnsi="Arial" w:cs="Arial"/>
                <w:bCs/>
              </w:rPr>
            </w:pPr>
            <w:r w:rsidRPr="00E054A1">
              <w:rPr>
                <w:rFonts w:ascii="Arial" w:hAnsi="Arial" w:cs="Arial"/>
                <w:bCs/>
                <w:sz w:val="22"/>
                <w:szCs w:val="22"/>
                <w:u w:val="single"/>
              </w:rPr>
              <w:t>Proteína</w:t>
            </w:r>
            <w:r w:rsidRPr="00770CD3">
              <w:rPr>
                <w:rFonts w:ascii="Arial" w:hAnsi="Arial" w:cs="Arial"/>
                <w:bCs/>
                <w:sz w:val="22"/>
                <w:szCs w:val="22"/>
              </w:rPr>
              <w:t xml:space="preserve">: </w:t>
            </w:r>
            <w:r>
              <w:rPr>
                <w:rFonts w:ascii="Arial" w:hAnsi="Arial" w:cs="Arial"/>
                <w:bCs/>
                <w:sz w:val="22"/>
                <w:szCs w:val="22"/>
              </w:rPr>
              <w:t>Esta reacción está basada en el fenómeno conocido como el “error de proteínas” de indicador de pH, donde un indicador que es altamente buffereado cambia de color en presencia de proteínas (aniones) debido a que el indicador cuenta iones hidrógeno a la proteína. A pH constante el desarrollo de algún color verde se debe a la presencia de proteína. Los colores varían entre el amarillo a amarillo verdoso para resultados negativos y verde a verde azulados para resultados positivos.1-14 mg/dl de proteína deberían ser excretados por un riñón normal en 24 horas. El color  más intenso que el correspondiente al de trazas indica proteinuria significativa. Para orinas con elevada densidad, el área de la prueba puede semejar cercanamente el trazo de bloque de color aunque sólo concentraciones normales de proteínas estén presentes. Se requiere de un juicio clínico para evaluar el significado de un resultado de trazas.</w:t>
            </w:r>
          </w:p>
          <w:p w:rsidR="00714CBE" w:rsidRDefault="00714CBE" w:rsidP="006F63F7">
            <w:pPr>
              <w:pStyle w:val="NormalWeb"/>
              <w:spacing w:before="0" w:beforeAutospacing="0" w:after="0" w:afterAutospacing="0"/>
              <w:jc w:val="both"/>
              <w:rPr>
                <w:rFonts w:ascii="Arial" w:hAnsi="Arial" w:cs="Arial"/>
                <w:bCs/>
              </w:rPr>
            </w:pPr>
          </w:p>
          <w:p w:rsidR="00714CBE" w:rsidRDefault="00714CBE" w:rsidP="006F63F7">
            <w:pPr>
              <w:pStyle w:val="NormalWeb"/>
              <w:spacing w:before="0" w:beforeAutospacing="0" w:after="0" w:afterAutospacing="0"/>
              <w:jc w:val="both"/>
              <w:rPr>
                <w:rFonts w:ascii="Arial" w:hAnsi="Arial" w:cs="Arial"/>
                <w:bCs/>
              </w:rPr>
            </w:pPr>
            <w:r w:rsidRPr="006E1EB6">
              <w:rPr>
                <w:rFonts w:ascii="Arial" w:hAnsi="Arial" w:cs="Arial"/>
                <w:bCs/>
                <w:sz w:val="22"/>
                <w:szCs w:val="22"/>
                <w:u w:val="single"/>
              </w:rPr>
              <w:t>Urobilinógeno</w:t>
            </w:r>
            <w:r>
              <w:rPr>
                <w:rFonts w:ascii="Arial" w:hAnsi="Arial" w:cs="Arial"/>
                <w:bCs/>
                <w:sz w:val="22"/>
                <w:szCs w:val="22"/>
              </w:rPr>
              <w:t>: Este test está basado en una reacción modificada de Ehrlich entre p-dietilaminobenzaldehído y ácido urobilinógeno, que en medio fuertemente ácido produce un color rosa. El urobilinógeno es uno de los mayores componentes producidos  en la síntesis del hemo y es una sustancia normal en orina. El rango esperado para orinas normales con este test es 0.2-1.0 mg/dl (3.5-17umol/L). Un resultado de 2.0 mg/dL (35 umoles /L) podría tener importancia clínica, y la muestra del paciente deberá ser evaluada.</w:t>
            </w:r>
          </w:p>
          <w:p w:rsidR="00714CBE" w:rsidRDefault="00714CBE" w:rsidP="006F63F7">
            <w:pPr>
              <w:pStyle w:val="NormalWeb"/>
              <w:spacing w:before="0" w:beforeAutospacing="0" w:after="0" w:afterAutospacing="0"/>
              <w:jc w:val="both"/>
              <w:rPr>
                <w:rFonts w:ascii="Arial" w:hAnsi="Arial" w:cs="Arial"/>
                <w:bCs/>
              </w:rPr>
            </w:pPr>
          </w:p>
          <w:p w:rsidR="00714CBE" w:rsidRDefault="00714CBE" w:rsidP="006F63F7">
            <w:pPr>
              <w:pStyle w:val="NormalWeb"/>
              <w:spacing w:before="0" w:beforeAutospacing="0" w:after="0" w:afterAutospacing="0"/>
              <w:jc w:val="both"/>
              <w:rPr>
                <w:rFonts w:ascii="Arial" w:hAnsi="Arial" w:cs="Arial"/>
                <w:bCs/>
              </w:rPr>
            </w:pPr>
            <w:r w:rsidRPr="00E40027">
              <w:rPr>
                <w:rFonts w:ascii="Arial" w:hAnsi="Arial" w:cs="Arial"/>
                <w:bCs/>
                <w:sz w:val="22"/>
                <w:szCs w:val="22"/>
                <w:u w:val="single"/>
              </w:rPr>
              <w:t>Nitrito:</w:t>
            </w:r>
            <w:r w:rsidRPr="001B0550">
              <w:rPr>
                <w:rFonts w:ascii="Arial" w:hAnsi="Arial" w:cs="Arial"/>
                <w:bCs/>
                <w:sz w:val="22"/>
                <w:szCs w:val="22"/>
              </w:rPr>
              <w:t xml:space="preserve"> </w:t>
            </w:r>
            <w:r>
              <w:rPr>
                <w:rFonts w:ascii="Arial" w:hAnsi="Arial" w:cs="Arial"/>
                <w:bCs/>
                <w:sz w:val="22"/>
                <w:szCs w:val="22"/>
              </w:rPr>
              <w:t xml:space="preserve">Este test se basa en la conversión de nitrato a nitrito por la acción de bacterias Gram negativas presentes en la orina. En medio ácido, nitritos en orina reaccionan con ácido p-arsanílico para formar un compuesto de diazonio en medio ácido. El compuesto de diazonio forma un compuesto por acoplamiento con (1-naftil) etilendiamina para producir color rosa. </w:t>
            </w:r>
            <w:r>
              <w:rPr>
                <w:rFonts w:ascii="Arial" w:hAnsi="Arial" w:cs="Arial"/>
                <w:bCs/>
                <w:sz w:val="22"/>
                <w:szCs w:val="22"/>
              </w:rPr>
              <w:lastRenderedPageBreak/>
              <w:t>Normalmente nitritos no son detectables en orina. El área del nitrito será positiva en algunos casos de infección dependiendo de cuánto tiempo las muestras de orina fueron retenidas en la vejiga previo a la recolección. Se han recuperado test de nitrito positivos con un rango que abarca  niveles desde un 40%,  en casos donde la retención urinaria es baja, hasta valores altos, de aproximadamente el 80%, en casos donde la retención urinaria fue de al menos por 4 horas.</w:t>
            </w:r>
          </w:p>
          <w:p w:rsidR="00714CBE" w:rsidRDefault="00714CBE" w:rsidP="006F63F7">
            <w:pPr>
              <w:pStyle w:val="NormalWeb"/>
              <w:spacing w:before="0" w:beforeAutospacing="0" w:after="0" w:afterAutospacing="0"/>
              <w:jc w:val="both"/>
              <w:rPr>
                <w:rFonts w:ascii="Arial" w:hAnsi="Arial" w:cs="Arial"/>
                <w:bCs/>
              </w:rPr>
            </w:pPr>
          </w:p>
          <w:p w:rsidR="00714CBE" w:rsidRPr="00E054A1" w:rsidRDefault="00714CBE" w:rsidP="006F63F7">
            <w:pPr>
              <w:pStyle w:val="NormalWeb"/>
              <w:spacing w:before="0" w:beforeAutospacing="0" w:after="0" w:afterAutospacing="0"/>
              <w:jc w:val="both"/>
              <w:rPr>
                <w:rFonts w:ascii="Arial" w:hAnsi="Arial" w:cs="Arial"/>
                <w:b/>
              </w:rPr>
            </w:pPr>
            <w:r w:rsidRPr="00E40027">
              <w:rPr>
                <w:rFonts w:ascii="Arial" w:hAnsi="Arial" w:cs="Arial"/>
                <w:bCs/>
                <w:sz w:val="22"/>
                <w:szCs w:val="22"/>
                <w:u w:val="single"/>
              </w:rPr>
              <w:t>Leucocitos:</w:t>
            </w:r>
            <w:r>
              <w:rPr>
                <w:rFonts w:ascii="Arial" w:hAnsi="Arial" w:cs="Arial"/>
                <w:bCs/>
                <w:sz w:val="22"/>
                <w:szCs w:val="22"/>
                <w:u w:val="single"/>
              </w:rPr>
              <w:t xml:space="preserve"> </w:t>
            </w:r>
            <w:r>
              <w:rPr>
                <w:rFonts w:ascii="Arial" w:hAnsi="Arial" w:cs="Arial"/>
                <w:bCs/>
                <w:sz w:val="22"/>
                <w:szCs w:val="22"/>
              </w:rPr>
              <w:t>Este test revela la presencia de estearasas de los granulocitos. Las estearasas clivan derivados pirazo amino ácido éster para liberar derivado hidrolizado hidroxi pirazolico. Este pirazol entonces reacciona con sal de diazónio para producir color desde beige-rosa a púrpura. Muestras de orina normal generalmente arrojan resultados negativos. Trazas pueden ser  cuestionables o dudosas desde el punto de vista clínico y es recomendable volver a  testear usando muestras frescas del mismo paciente. Vestigios repetidos o resultados positivos serán de significancia clínica.</w:t>
            </w:r>
          </w:p>
          <w:p w:rsidR="00714CBE" w:rsidRDefault="00714CBE" w:rsidP="00C51967">
            <w:pPr>
              <w:pStyle w:val="NormalWeb"/>
              <w:rPr>
                <w:rFonts w:ascii="Arial" w:hAnsi="Arial" w:cs="Arial"/>
                <w:i/>
              </w:rPr>
            </w:pPr>
            <w:r w:rsidRPr="00F91FE2">
              <w:rPr>
                <w:rFonts w:ascii="Arial" w:hAnsi="Arial" w:cs="Arial"/>
                <w:i/>
                <w:sz w:val="22"/>
                <w:szCs w:val="22"/>
              </w:rPr>
              <w:t>Reactivos</w:t>
            </w:r>
          </w:p>
          <w:p w:rsidR="00714CBE" w:rsidRDefault="00714CBE" w:rsidP="00C51967">
            <w:pPr>
              <w:pStyle w:val="NormalWeb"/>
              <w:rPr>
                <w:rFonts w:ascii="Arial" w:hAnsi="Arial" w:cs="Arial"/>
              </w:rPr>
            </w:pPr>
            <w:r>
              <w:rPr>
                <w:rFonts w:ascii="Arial" w:hAnsi="Arial" w:cs="Arial"/>
                <w:sz w:val="22"/>
                <w:szCs w:val="22"/>
              </w:rPr>
              <w:t>Basado en peso seco al momento de la impregnación, las concentraciones dadas podrían variar dentro de la tolerancia del proceso de fabricación. La siguiente tabla indica tiempo de lectura y características de desarrollo para cada parámetro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260"/>
              <w:gridCol w:w="2880"/>
              <w:gridCol w:w="3117"/>
            </w:tblGrid>
            <w:tr w:rsidR="00714CBE" w:rsidTr="00577CB9">
              <w:tc>
                <w:tcPr>
                  <w:tcW w:w="1998" w:type="dxa"/>
                  <w:tcBorders>
                    <w:top w:val="single" w:sz="4" w:space="0" w:color="auto"/>
                    <w:left w:val="single" w:sz="4" w:space="0" w:color="auto"/>
                    <w:bottom w:val="single" w:sz="4" w:space="0" w:color="auto"/>
                    <w:right w:val="single" w:sz="4" w:space="0" w:color="auto"/>
                  </w:tcBorders>
                </w:tcPr>
                <w:p w:rsidR="00714CBE" w:rsidRPr="00577CB9" w:rsidRDefault="00714CBE" w:rsidP="00577CB9">
                  <w:pPr>
                    <w:pStyle w:val="NormalWeb"/>
                    <w:jc w:val="center"/>
                    <w:rPr>
                      <w:rFonts w:ascii="Arial" w:hAnsi="Arial" w:cs="Arial"/>
                    </w:rPr>
                  </w:pPr>
                  <w:r w:rsidRPr="00577CB9">
                    <w:rPr>
                      <w:rFonts w:ascii="Arial" w:hAnsi="Arial" w:cs="Arial"/>
                      <w:sz w:val="22"/>
                      <w:szCs w:val="22"/>
                    </w:rPr>
                    <w:t>REACTIVO</w:t>
                  </w:r>
                </w:p>
              </w:tc>
              <w:tc>
                <w:tcPr>
                  <w:tcW w:w="1260" w:type="dxa"/>
                  <w:tcBorders>
                    <w:top w:val="single" w:sz="4" w:space="0" w:color="auto"/>
                    <w:left w:val="single" w:sz="4" w:space="0" w:color="auto"/>
                    <w:bottom w:val="single" w:sz="4" w:space="0" w:color="auto"/>
                    <w:right w:val="single" w:sz="4" w:space="0" w:color="auto"/>
                  </w:tcBorders>
                </w:tcPr>
                <w:p w:rsidR="00714CBE" w:rsidRPr="00577CB9" w:rsidRDefault="00714CBE" w:rsidP="00577CB9">
                  <w:pPr>
                    <w:pStyle w:val="NormalWeb"/>
                    <w:jc w:val="center"/>
                    <w:rPr>
                      <w:rFonts w:ascii="Arial" w:hAnsi="Arial" w:cs="Arial"/>
                    </w:rPr>
                  </w:pPr>
                  <w:r w:rsidRPr="00577CB9">
                    <w:rPr>
                      <w:rFonts w:ascii="Arial" w:hAnsi="Arial" w:cs="Arial"/>
                      <w:sz w:val="22"/>
                      <w:szCs w:val="22"/>
                    </w:rPr>
                    <w:t>TIEMPO DE LECTURA</w:t>
                  </w:r>
                </w:p>
              </w:tc>
              <w:tc>
                <w:tcPr>
                  <w:tcW w:w="2880" w:type="dxa"/>
                  <w:tcBorders>
                    <w:top w:val="single" w:sz="4" w:space="0" w:color="auto"/>
                    <w:left w:val="single" w:sz="4" w:space="0" w:color="auto"/>
                    <w:bottom w:val="single" w:sz="4" w:space="0" w:color="auto"/>
                    <w:right w:val="single" w:sz="4" w:space="0" w:color="auto"/>
                  </w:tcBorders>
                </w:tcPr>
                <w:p w:rsidR="00714CBE" w:rsidRPr="00577CB9" w:rsidRDefault="00714CBE" w:rsidP="00577CB9">
                  <w:pPr>
                    <w:pStyle w:val="NormalWeb"/>
                    <w:jc w:val="center"/>
                    <w:rPr>
                      <w:rFonts w:ascii="Arial" w:hAnsi="Arial" w:cs="Arial"/>
                    </w:rPr>
                  </w:pPr>
                  <w:r w:rsidRPr="00577CB9">
                    <w:rPr>
                      <w:rFonts w:ascii="Arial" w:hAnsi="Arial" w:cs="Arial"/>
                      <w:sz w:val="22"/>
                      <w:szCs w:val="22"/>
                    </w:rPr>
                    <w:t>COMPOSICIÓN</w:t>
                  </w:r>
                </w:p>
              </w:tc>
              <w:tc>
                <w:tcPr>
                  <w:tcW w:w="3117" w:type="dxa"/>
                  <w:tcBorders>
                    <w:top w:val="single" w:sz="4" w:space="0" w:color="auto"/>
                    <w:left w:val="single" w:sz="4" w:space="0" w:color="auto"/>
                    <w:bottom w:val="single" w:sz="4" w:space="0" w:color="auto"/>
                    <w:right w:val="single" w:sz="4" w:space="0" w:color="auto"/>
                  </w:tcBorders>
                </w:tcPr>
                <w:p w:rsidR="00714CBE" w:rsidRPr="00577CB9" w:rsidRDefault="00714CBE" w:rsidP="00577CB9">
                  <w:pPr>
                    <w:pStyle w:val="NormalWeb"/>
                    <w:jc w:val="center"/>
                    <w:rPr>
                      <w:rFonts w:ascii="Arial" w:hAnsi="Arial" w:cs="Arial"/>
                    </w:rPr>
                  </w:pPr>
                  <w:r w:rsidRPr="00577CB9">
                    <w:rPr>
                      <w:rFonts w:ascii="Arial" w:hAnsi="Arial" w:cs="Arial"/>
                      <w:sz w:val="22"/>
                      <w:szCs w:val="22"/>
                    </w:rPr>
                    <w:t>DESCRIPCIÓN</w:t>
                  </w:r>
                </w:p>
              </w:tc>
            </w:tr>
            <w:tr w:rsidR="00714CBE" w:rsidTr="00577CB9">
              <w:tc>
                <w:tcPr>
                  <w:tcW w:w="1998" w:type="dxa"/>
                  <w:tcBorders>
                    <w:top w:val="single" w:sz="4" w:space="0" w:color="auto"/>
                    <w:left w:val="single" w:sz="4" w:space="0" w:color="auto"/>
                    <w:bottom w:val="single" w:sz="4" w:space="0" w:color="auto"/>
                    <w:right w:val="single" w:sz="4" w:space="0" w:color="auto"/>
                  </w:tcBorders>
                </w:tcPr>
                <w:p w:rsidR="00714CBE" w:rsidRPr="00577CB9" w:rsidRDefault="00714CBE" w:rsidP="00577CB9">
                  <w:pPr>
                    <w:pStyle w:val="NormalWeb"/>
                    <w:jc w:val="center"/>
                    <w:rPr>
                      <w:rFonts w:ascii="Arial" w:hAnsi="Arial" w:cs="Arial"/>
                      <w:b/>
                    </w:rPr>
                  </w:pPr>
                  <w:r w:rsidRPr="00577CB9">
                    <w:rPr>
                      <w:rFonts w:ascii="Arial" w:hAnsi="Arial" w:cs="Arial"/>
                      <w:b/>
                      <w:sz w:val="22"/>
                      <w:szCs w:val="22"/>
                    </w:rPr>
                    <w:t>Glucosa (GLU)</w:t>
                  </w:r>
                </w:p>
              </w:tc>
              <w:tc>
                <w:tcPr>
                  <w:tcW w:w="1260" w:type="dxa"/>
                  <w:tcBorders>
                    <w:top w:val="single" w:sz="4" w:space="0" w:color="auto"/>
                    <w:left w:val="single" w:sz="4" w:space="0" w:color="auto"/>
                    <w:bottom w:val="single" w:sz="4" w:space="0" w:color="auto"/>
                    <w:right w:val="single" w:sz="4" w:space="0" w:color="auto"/>
                  </w:tcBorders>
                </w:tcPr>
                <w:p w:rsidR="00714CBE" w:rsidRPr="00577CB9" w:rsidRDefault="00714CBE" w:rsidP="00577CB9">
                  <w:pPr>
                    <w:pStyle w:val="NormalWeb"/>
                    <w:jc w:val="center"/>
                    <w:rPr>
                      <w:rFonts w:ascii="Arial" w:hAnsi="Arial" w:cs="Arial"/>
                    </w:rPr>
                  </w:pPr>
                  <w:r w:rsidRPr="00577CB9">
                    <w:rPr>
                      <w:rFonts w:ascii="Arial" w:hAnsi="Arial" w:cs="Arial"/>
                      <w:sz w:val="22"/>
                      <w:szCs w:val="22"/>
                    </w:rPr>
                    <w:t>30 segundos</w:t>
                  </w:r>
                </w:p>
              </w:tc>
              <w:tc>
                <w:tcPr>
                  <w:tcW w:w="2880" w:type="dxa"/>
                  <w:tcBorders>
                    <w:top w:val="single" w:sz="4" w:space="0" w:color="auto"/>
                    <w:left w:val="single" w:sz="4" w:space="0" w:color="auto"/>
                    <w:bottom w:val="single" w:sz="4" w:space="0" w:color="auto"/>
                    <w:right w:val="single" w:sz="4" w:space="0" w:color="auto"/>
                  </w:tcBorders>
                </w:tcPr>
                <w:p w:rsidR="00714CBE" w:rsidRPr="00577CB9" w:rsidRDefault="00714CBE" w:rsidP="00C51967">
                  <w:pPr>
                    <w:pStyle w:val="NormalWeb"/>
                    <w:rPr>
                      <w:rFonts w:ascii="Arial" w:hAnsi="Arial" w:cs="Arial"/>
                    </w:rPr>
                  </w:pPr>
                  <w:r w:rsidRPr="00577CB9">
                    <w:rPr>
                      <w:rFonts w:ascii="Arial" w:hAnsi="Arial" w:cs="Arial"/>
                      <w:sz w:val="22"/>
                      <w:szCs w:val="22"/>
                    </w:rPr>
                    <w:t>1,5%p/p glucosa oxidasa</w:t>
                  </w:r>
                </w:p>
                <w:p w:rsidR="00714CBE" w:rsidRPr="00577CB9" w:rsidRDefault="00714CBE" w:rsidP="00C51967">
                  <w:pPr>
                    <w:pStyle w:val="NormalWeb"/>
                    <w:rPr>
                      <w:rFonts w:ascii="Arial" w:hAnsi="Arial" w:cs="Arial"/>
                    </w:rPr>
                  </w:pPr>
                  <w:r w:rsidRPr="00577CB9">
                    <w:rPr>
                      <w:rFonts w:ascii="Arial" w:hAnsi="Arial" w:cs="Arial"/>
                      <w:sz w:val="22"/>
                      <w:szCs w:val="22"/>
                    </w:rPr>
                    <w:t>0,5%p/p peroxidasa</w:t>
                  </w:r>
                </w:p>
                <w:p w:rsidR="00714CBE" w:rsidRPr="00577CB9" w:rsidRDefault="00714CBE" w:rsidP="00C51967">
                  <w:pPr>
                    <w:pStyle w:val="NormalWeb"/>
                    <w:rPr>
                      <w:rFonts w:ascii="Arial" w:hAnsi="Arial" w:cs="Arial"/>
                    </w:rPr>
                  </w:pPr>
                  <w:r w:rsidRPr="00577CB9">
                    <w:rPr>
                      <w:rFonts w:ascii="Arial" w:hAnsi="Arial" w:cs="Arial"/>
                      <w:sz w:val="22"/>
                      <w:szCs w:val="22"/>
                    </w:rPr>
                    <w:t>10.0% p/p ioduro de potasio</w:t>
                  </w:r>
                </w:p>
                <w:p w:rsidR="00714CBE" w:rsidRPr="00577CB9" w:rsidRDefault="00714CBE" w:rsidP="00C51967">
                  <w:pPr>
                    <w:pStyle w:val="NormalWeb"/>
                    <w:rPr>
                      <w:rFonts w:ascii="Arial" w:hAnsi="Arial" w:cs="Arial"/>
                    </w:rPr>
                  </w:pPr>
                  <w:r w:rsidRPr="00577CB9">
                    <w:rPr>
                      <w:rFonts w:ascii="Arial" w:hAnsi="Arial" w:cs="Arial"/>
                      <w:sz w:val="22"/>
                      <w:szCs w:val="22"/>
                    </w:rPr>
                    <w:t>75.0% p/p buffer</w:t>
                  </w:r>
                </w:p>
                <w:p w:rsidR="00714CBE" w:rsidRPr="00577CB9" w:rsidRDefault="00714CBE" w:rsidP="00C51967">
                  <w:pPr>
                    <w:pStyle w:val="NormalWeb"/>
                    <w:rPr>
                      <w:rFonts w:ascii="Arial" w:hAnsi="Arial" w:cs="Arial"/>
                    </w:rPr>
                  </w:pPr>
                  <w:r w:rsidRPr="00577CB9">
                    <w:rPr>
                      <w:rFonts w:ascii="Arial" w:hAnsi="Arial" w:cs="Arial"/>
                      <w:sz w:val="22"/>
                      <w:szCs w:val="22"/>
                    </w:rPr>
                    <w:t>13.0%p/p ingredientes no reactivos</w:t>
                  </w:r>
                </w:p>
              </w:tc>
              <w:tc>
                <w:tcPr>
                  <w:tcW w:w="3117" w:type="dxa"/>
                  <w:tcBorders>
                    <w:top w:val="single" w:sz="4" w:space="0" w:color="auto"/>
                    <w:left w:val="single" w:sz="4" w:space="0" w:color="auto"/>
                    <w:bottom w:val="single" w:sz="4" w:space="0" w:color="auto"/>
                    <w:right w:val="single" w:sz="4" w:space="0" w:color="auto"/>
                  </w:tcBorders>
                </w:tcPr>
                <w:p w:rsidR="00714CBE" w:rsidRPr="00577CB9" w:rsidRDefault="00714CBE" w:rsidP="00C51967">
                  <w:pPr>
                    <w:pStyle w:val="NormalWeb"/>
                    <w:rPr>
                      <w:rFonts w:ascii="Arial" w:hAnsi="Arial" w:cs="Arial"/>
                    </w:rPr>
                  </w:pPr>
                  <w:r w:rsidRPr="00577CB9">
                    <w:rPr>
                      <w:rFonts w:ascii="Arial" w:hAnsi="Arial" w:cs="Arial"/>
                      <w:sz w:val="22"/>
                      <w:szCs w:val="22"/>
                    </w:rPr>
                    <w:t>Detecta glucosa en concentraciones tan bajas como  100 mg/dl (2.5-5 mmoles/ L)</w:t>
                  </w:r>
                </w:p>
                <w:p w:rsidR="00714CBE" w:rsidRPr="00577CB9" w:rsidRDefault="00714CBE" w:rsidP="00C51967">
                  <w:pPr>
                    <w:pStyle w:val="NormalWeb"/>
                    <w:rPr>
                      <w:rFonts w:ascii="Arial" w:hAnsi="Arial" w:cs="Arial"/>
                    </w:rPr>
                  </w:pPr>
                  <w:r w:rsidRPr="00577CB9">
                    <w:rPr>
                      <w:rFonts w:ascii="Arial" w:hAnsi="Arial" w:cs="Arial"/>
                      <w:sz w:val="22"/>
                      <w:szCs w:val="22"/>
                    </w:rPr>
                    <w:t>Los resultados leídos a los 10 segundos son cualitativos, a los 30 segundos semicuantitativos.</w:t>
                  </w:r>
                </w:p>
              </w:tc>
            </w:tr>
            <w:tr w:rsidR="00714CBE" w:rsidTr="00577CB9">
              <w:tc>
                <w:tcPr>
                  <w:tcW w:w="1998" w:type="dxa"/>
                  <w:tcBorders>
                    <w:top w:val="single" w:sz="4" w:space="0" w:color="auto"/>
                    <w:left w:val="single" w:sz="4" w:space="0" w:color="auto"/>
                    <w:bottom w:val="single" w:sz="4" w:space="0" w:color="auto"/>
                    <w:right w:val="single" w:sz="4" w:space="0" w:color="auto"/>
                  </w:tcBorders>
                </w:tcPr>
                <w:p w:rsidR="00714CBE" w:rsidRPr="00577CB9" w:rsidRDefault="00714CBE" w:rsidP="00577CB9">
                  <w:pPr>
                    <w:pStyle w:val="NormalWeb"/>
                    <w:jc w:val="center"/>
                    <w:rPr>
                      <w:rFonts w:ascii="Arial" w:hAnsi="Arial" w:cs="Arial"/>
                      <w:b/>
                    </w:rPr>
                  </w:pPr>
                  <w:r w:rsidRPr="00577CB9">
                    <w:rPr>
                      <w:rFonts w:ascii="Arial" w:hAnsi="Arial" w:cs="Arial"/>
                      <w:b/>
                      <w:sz w:val="22"/>
                      <w:szCs w:val="22"/>
                    </w:rPr>
                    <w:t>Bilirrubina (BIL)</w:t>
                  </w:r>
                </w:p>
              </w:tc>
              <w:tc>
                <w:tcPr>
                  <w:tcW w:w="1260" w:type="dxa"/>
                  <w:tcBorders>
                    <w:top w:val="single" w:sz="4" w:space="0" w:color="auto"/>
                    <w:left w:val="single" w:sz="4" w:space="0" w:color="auto"/>
                    <w:bottom w:val="single" w:sz="4" w:space="0" w:color="auto"/>
                    <w:right w:val="single" w:sz="4" w:space="0" w:color="auto"/>
                  </w:tcBorders>
                </w:tcPr>
                <w:p w:rsidR="00714CBE" w:rsidRPr="00577CB9" w:rsidRDefault="00714CBE" w:rsidP="00577CB9">
                  <w:pPr>
                    <w:pStyle w:val="NormalWeb"/>
                    <w:jc w:val="center"/>
                    <w:rPr>
                      <w:rFonts w:ascii="Arial" w:hAnsi="Arial" w:cs="Arial"/>
                    </w:rPr>
                  </w:pPr>
                  <w:r w:rsidRPr="00577CB9">
                    <w:rPr>
                      <w:rFonts w:ascii="Arial" w:hAnsi="Arial" w:cs="Arial"/>
                      <w:sz w:val="22"/>
                      <w:szCs w:val="22"/>
                    </w:rPr>
                    <w:t>30 segundos</w:t>
                  </w:r>
                </w:p>
              </w:tc>
              <w:tc>
                <w:tcPr>
                  <w:tcW w:w="2880" w:type="dxa"/>
                  <w:tcBorders>
                    <w:top w:val="single" w:sz="4" w:space="0" w:color="auto"/>
                    <w:left w:val="single" w:sz="4" w:space="0" w:color="auto"/>
                    <w:bottom w:val="single" w:sz="4" w:space="0" w:color="auto"/>
                    <w:right w:val="single" w:sz="4" w:space="0" w:color="auto"/>
                  </w:tcBorders>
                </w:tcPr>
                <w:p w:rsidR="00714CBE" w:rsidRPr="00577CB9" w:rsidRDefault="00714CBE" w:rsidP="00C51967">
                  <w:pPr>
                    <w:pStyle w:val="NormalWeb"/>
                    <w:rPr>
                      <w:rFonts w:ascii="Arial" w:hAnsi="Arial" w:cs="Arial"/>
                    </w:rPr>
                  </w:pPr>
                  <w:r w:rsidRPr="00577CB9">
                    <w:rPr>
                      <w:rFonts w:ascii="Arial" w:hAnsi="Arial" w:cs="Arial"/>
                      <w:sz w:val="22"/>
                      <w:szCs w:val="22"/>
                    </w:rPr>
                    <w:t>0.5% p/p 2,4-dicloroanilina sal diazódica</w:t>
                  </w:r>
                </w:p>
                <w:p w:rsidR="00714CBE" w:rsidRPr="00577CB9" w:rsidRDefault="00714CBE" w:rsidP="00C51967">
                  <w:pPr>
                    <w:pStyle w:val="NormalWeb"/>
                    <w:rPr>
                      <w:rFonts w:ascii="Arial" w:hAnsi="Arial" w:cs="Arial"/>
                    </w:rPr>
                  </w:pPr>
                  <w:r w:rsidRPr="00577CB9">
                    <w:rPr>
                      <w:rFonts w:ascii="Arial" w:hAnsi="Arial" w:cs="Arial"/>
                      <w:sz w:val="22"/>
                      <w:szCs w:val="22"/>
                    </w:rPr>
                    <w:t>99.5%p/p buffer e ingredientes no reactivos</w:t>
                  </w:r>
                </w:p>
              </w:tc>
              <w:tc>
                <w:tcPr>
                  <w:tcW w:w="3117" w:type="dxa"/>
                  <w:tcBorders>
                    <w:top w:val="single" w:sz="4" w:space="0" w:color="auto"/>
                    <w:left w:val="single" w:sz="4" w:space="0" w:color="auto"/>
                    <w:bottom w:val="single" w:sz="4" w:space="0" w:color="auto"/>
                    <w:right w:val="single" w:sz="4" w:space="0" w:color="auto"/>
                  </w:tcBorders>
                </w:tcPr>
                <w:p w:rsidR="00714CBE" w:rsidRPr="00577CB9" w:rsidRDefault="00714CBE" w:rsidP="00C51967">
                  <w:pPr>
                    <w:pStyle w:val="NormalWeb"/>
                    <w:rPr>
                      <w:rFonts w:ascii="Arial" w:hAnsi="Arial" w:cs="Arial"/>
                    </w:rPr>
                  </w:pPr>
                  <w:r w:rsidRPr="00577CB9">
                    <w:rPr>
                      <w:rFonts w:ascii="Arial" w:hAnsi="Arial" w:cs="Arial"/>
                      <w:sz w:val="22"/>
                      <w:szCs w:val="22"/>
                    </w:rPr>
                    <w:t>Detecta bilirrubina en concentraciones tan bajas como de 0.4-0.8  mg/dl (6.8-13.6 umoles/L)</w:t>
                  </w:r>
                </w:p>
              </w:tc>
            </w:tr>
            <w:tr w:rsidR="00714CBE" w:rsidTr="00577CB9">
              <w:tc>
                <w:tcPr>
                  <w:tcW w:w="1998" w:type="dxa"/>
                  <w:tcBorders>
                    <w:top w:val="single" w:sz="4" w:space="0" w:color="auto"/>
                    <w:left w:val="single" w:sz="4" w:space="0" w:color="auto"/>
                    <w:bottom w:val="single" w:sz="4" w:space="0" w:color="auto"/>
                    <w:right w:val="single" w:sz="4" w:space="0" w:color="auto"/>
                  </w:tcBorders>
                </w:tcPr>
                <w:p w:rsidR="00714CBE" w:rsidRPr="00577CB9" w:rsidRDefault="00714CBE" w:rsidP="00577CB9">
                  <w:pPr>
                    <w:pStyle w:val="NormalWeb"/>
                    <w:jc w:val="center"/>
                    <w:rPr>
                      <w:rFonts w:ascii="Arial" w:hAnsi="Arial" w:cs="Arial"/>
                      <w:b/>
                    </w:rPr>
                  </w:pPr>
                  <w:r w:rsidRPr="00577CB9">
                    <w:rPr>
                      <w:rFonts w:ascii="Arial" w:hAnsi="Arial" w:cs="Arial"/>
                      <w:b/>
                      <w:sz w:val="22"/>
                      <w:szCs w:val="22"/>
                    </w:rPr>
                    <w:t>Cetona (KET)</w:t>
                  </w:r>
                </w:p>
              </w:tc>
              <w:tc>
                <w:tcPr>
                  <w:tcW w:w="1260" w:type="dxa"/>
                  <w:tcBorders>
                    <w:top w:val="single" w:sz="4" w:space="0" w:color="auto"/>
                    <w:left w:val="single" w:sz="4" w:space="0" w:color="auto"/>
                    <w:bottom w:val="single" w:sz="4" w:space="0" w:color="auto"/>
                    <w:right w:val="single" w:sz="4" w:space="0" w:color="auto"/>
                  </w:tcBorders>
                </w:tcPr>
                <w:p w:rsidR="00714CBE" w:rsidRPr="00577CB9" w:rsidRDefault="00714CBE" w:rsidP="00577CB9">
                  <w:pPr>
                    <w:pStyle w:val="NormalWeb"/>
                    <w:jc w:val="center"/>
                    <w:rPr>
                      <w:rFonts w:ascii="Arial" w:hAnsi="Arial" w:cs="Arial"/>
                    </w:rPr>
                  </w:pPr>
                  <w:r w:rsidRPr="00577CB9">
                    <w:rPr>
                      <w:rFonts w:ascii="Arial" w:hAnsi="Arial" w:cs="Arial"/>
                      <w:sz w:val="22"/>
                      <w:szCs w:val="22"/>
                    </w:rPr>
                    <w:t>40 segundos</w:t>
                  </w:r>
                </w:p>
              </w:tc>
              <w:tc>
                <w:tcPr>
                  <w:tcW w:w="2880" w:type="dxa"/>
                  <w:tcBorders>
                    <w:top w:val="single" w:sz="4" w:space="0" w:color="auto"/>
                    <w:left w:val="single" w:sz="4" w:space="0" w:color="auto"/>
                    <w:bottom w:val="single" w:sz="4" w:space="0" w:color="auto"/>
                    <w:right w:val="single" w:sz="4" w:space="0" w:color="auto"/>
                  </w:tcBorders>
                </w:tcPr>
                <w:p w:rsidR="00714CBE" w:rsidRPr="00577CB9" w:rsidRDefault="00714CBE" w:rsidP="00C51967">
                  <w:pPr>
                    <w:pStyle w:val="NormalWeb"/>
                    <w:rPr>
                      <w:rFonts w:ascii="Arial" w:hAnsi="Arial" w:cs="Arial"/>
                    </w:rPr>
                  </w:pPr>
                  <w:r w:rsidRPr="00577CB9">
                    <w:rPr>
                      <w:rFonts w:ascii="Arial" w:hAnsi="Arial" w:cs="Arial"/>
                      <w:sz w:val="22"/>
                      <w:szCs w:val="22"/>
                    </w:rPr>
                    <w:t>5%p/p nitroprusiato de sodio</w:t>
                  </w:r>
                </w:p>
                <w:p w:rsidR="00714CBE" w:rsidRPr="00577CB9" w:rsidRDefault="00714CBE" w:rsidP="00C51967">
                  <w:pPr>
                    <w:pStyle w:val="NormalWeb"/>
                    <w:rPr>
                      <w:rFonts w:ascii="Arial" w:hAnsi="Arial" w:cs="Arial"/>
                    </w:rPr>
                  </w:pPr>
                  <w:r w:rsidRPr="00577CB9">
                    <w:rPr>
                      <w:rFonts w:ascii="Arial" w:hAnsi="Arial" w:cs="Arial"/>
                      <w:sz w:val="22"/>
                      <w:szCs w:val="22"/>
                    </w:rPr>
                    <w:t>95% p/p buffer</w:t>
                  </w:r>
                </w:p>
              </w:tc>
              <w:tc>
                <w:tcPr>
                  <w:tcW w:w="3117" w:type="dxa"/>
                  <w:tcBorders>
                    <w:top w:val="single" w:sz="4" w:space="0" w:color="auto"/>
                    <w:left w:val="single" w:sz="4" w:space="0" w:color="auto"/>
                    <w:bottom w:val="single" w:sz="4" w:space="0" w:color="auto"/>
                    <w:right w:val="single" w:sz="4" w:space="0" w:color="auto"/>
                  </w:tcBorders>
                </w:tcPr>
                <w:p w:rsidR="00714CBE" w:rsidRPr="00577CB9" w:rsidRDefault="00714CBE" w:rsidP="00C51967">
                  <w:pPr>
                    <w:pStyle w:val="NormalWeb"/>
                    <w:rPr>
                      <w:rFonts w:ascii="Arial" w:hAnsi="Arial" w:cs="Arial"/>
                    </w:rPr>
                  </w:pPr>
                  <w:r w:rsidRPr="00577CB9">
                    <w:rPr>
                      <w:rFonts w:ascii="Arial" w:hAnsi="Arial" w:cs="Arial"/>
                      <w:sz w:val="22"/>
                      <w:szCs w:val="22"/>
                    </w:rPr>
                    <w:t>Detecta ácido acetoacético en cc tan bajas como 2.5-5 mg/dl (0.25-0.50 mmol/L)</w:t>
                  </w:r>
                </w:p>
                <w:p w:rsidR="00714CBE" w:rsidRPr="00577CB9" w:rsidRDefault="00714CBE" w:rsidP="00C51967">
                  <w:pPr>
                    <w:pStyle w:val="NormalWeb"/>
                    <w:rPr>
                      <w:rFonts w:ascii="Arial" w:hAnsi="Arial" w:cs="Arial"/>
                    </w:rPr>
                  </w:pPr>
                </w:p>
              </w:tc>
            </w:tr>
            <w:tr w:rsidR="00714CBE" w:rsidTr="00577CB9">
              <w:tc>
                <w:tcPr>
                  <w:tcW w:w="1998" w:type="dxa"/>
                  <w:tcBorders>
                    <w:top w:val="single" w:sz="4" w:space="0" w:color="auto"/>
                    <w:left w:val="single" w:sz="4" w:space="0" w:color="auto"/>
                    <w:bottom w:val="single" w:sz="4" w:space="0" w:color="auto"/>
                    <w:right w:val="single" w:sz="4" w:space="0" w:color="auto"/>
                  </w:tcBorders>
                </w:tcPr>
                <w:p w:rsidR="00714CBE" w:rsidRPr="00577CB9" w:rsidRDefault="00714CBE" w:rsidP="00577CB9">
                  <w:pPr>
                    <w:pStyle w:val="NormalWeb"/>
                    <w:jc w:val="center"/>
                    <w:rPr>
                      <w:rFonts w:ascii="Arial" w:hAnsi="Arial" w:cs="Arial"/>
                      <w:b/>
                    </w:rPr>
                  </w:pPr>
                  <w:r w:rsidRPr="00577CB9">
                    <w:rPr>
                      <w:rFonts w:ascii="Arial" w:hAnsi="Arial" w:cs="Arial"/>
                      <w:b/>
                      <w:sz w:val="22"/>
                      <w:szCs w:val="22"/>
                    </w:rPr>
                    <w:t>Densidad  (SG)</w:t>
                  </w:r>
                </w:p>
              </w:tc>
              <w:tc>
                <w:tcPr>
                  <w:tcW w:w="1260" w:type="dxa"/>
                  <w:tcBorders>
                    <w:top w:val="single" w:sz="4" w:space="0" w:color="auto"/>
                    <w:left w:val="single" w:sz="4" w:space="0" w:color="auto"/>
                    <w:bottom w:val="single" w:sz="4" w:space="0" w:color="auto"/>
                    <w:right w:val="single" w:sz="4" w:space="0" w:color="auto"/>
                  </w:tcBorders>
                </w:tcPr>
                <w:p w:rsidR="00714CBE" w:rsidRPr="00577CB9" w:rsidRDefault="00714CBE" w:rsidP="00577CB9">
                  <w:pPr>
                    <w:pStyle w:val="NormalWeb"/>
                    <w:jc w:val="center"/>
                    <w:rPr>
                      <w:rFonts w:ascii="Arial" w:hAnsi="Arial" w:cs="Arial"/>
                    </w:rPr>
                  </w:pPr>
                  <w:r w:rsidRPr="00577CB9">
                    <w:rPr>
                      <w:rFonts w:ascii="Arial" w:hAnsi="Arial" w:cs="Arial"/>
                      <w:sz w:val="22"/>
                      <w:szCs w:val="22"/>
                    </w:rPr>
                    <w:t>45 segundos</w:t>
                  </w:r>
                </w:p>
              </w:tc>
              <w:tc>
                <w:tcPr>
                  <w:tcW w:w="2880" w:type="dxa"/>
                  <w:tcBorders>
                    <w:top w:val="single" w:sz="4" w:space="0" w:color="auto"/>
                    <w:left w:val="single" w:sz="4" w:space="0" w:color="auto"/>
                    <w:bottom w:val="single" w:sz="4" w:space="0" w:color="auto"/>
                    <w:right w:val="single" w:sz="4" w:space="0" w:color="auto"/>
                  </w:tcBorders>
                </w:tcPr>
                <w:p w:rsidR="00714CBE" w:rsidRPr="00577CB9" w:rsidRDefault="00714CBE" w:rsidP="00C51967">
                  <w:pPr>
                    <w:pStyle w:val="NormalWeb"/>
                    <w:rPr>
                      <w:rFonts w:ascii="Arial" w:hAnsi="Arial" w:cs="Arial"/>
                    </w:rPr>
                  </w:pPr>
                  <w:r w:rsidRPr="00577CB9">
                    <w:rPr>
                      <w:rFonts w:ascii="Arial" w:hAnsi="Arial" w:cs="Arial"/>
                      <w:sz w:val="22"/>
                      <w:szCs w:val="22"/>
                    </w:rPr>
                    <w:t>2.5%p/p indicador azul de bromotimol</w:t>
                  </w:r>
                </w:p>
                <w:p w:rsidR="00714CBE" w:rsidRPr="00577CB9" w:rsidRDefault="00714CBE" w:rsidP="00C51967">
                  <w:pPr>
                    <w:pStyle w:val="NormalWeb"/>
                    <w:rPr>
                      <w:rFonts w:ascii="Arial" w:hAnsi="Arial" w:cs="Arial"/>
                    </w:rPr>
                  </w:pPr>
                  <w:r w:rsidRPr="00577CB9">
                    <w:rPr>
                      <w:rFonts w:ascii="Arial" w:hAnsi="Arial" w:cs="Arial"/>
                      <w:sz w:val="22"/>
                      <w:szCs w:val="22"/>
                    </w:rPr>
                    <w:t>17.5%p/p buffer e ingredientes no reactivos</w:t>
                  </w:r>
                </w:p>
                <w:p w:rsidR="00714CBE" w:rsidRPr="00577CB9" w:rsidRDefault="00714CBE" w:rsidP="00C51967">
                  <w:pPr>
                    <w:pStyle w:val="NormalWeb"/>
                    <w:rPr>
                      <w:rFonts w:ascii="Arial" w:hAnsi="Arial" w:cs="Arial"/>
                    </w:rPr>
                  </w:pPr>
                  <w:r w:rsidRPr="00577CB9">
                    <w:rPr>
                      <w:rFonts w:ascii="Arial" w:hAnsi="Arial" w:cs="Arial"/>
                      <w:sz w:val="22"/>
                      <w:szCs w:val="22"/>
                    </w:rPr>
                    <w:t xml:space="preserve">55% poli (metil vinil </w:t>
                  </w:r>
                  <w:r w:rsidRPr="00577CB9">
                    <w:rPr>
                      <w:rFonts w:ascii="Arial" w:hAnsi="Arial" w:cs="Arial"/>
                      <w:sz w:val="22"/>
                      <w:szCs w:val="22"/>
                    </w:rPr>
                    <w:lastRenderedPageBreak/>
                    <w:t>eter/anhídrido maleico)</w:t>
                  </w:r>
                </w:p>
                <w:p w:rsidR="00714CBE" w:rsidRPr="00577CB9" w:rsidRDefault="00714CBE" w:rsidP="00C51967">
                  <w:pPr>
                    <w:pStyle w:val="NormalWeb"/>
                    <w:rPr>
                      <w:rFonts w:ascii="Arial" w:hAnsi="Arial" w:cs="Arial"/>
                    </w:rPr>
                  </w:pPr>
                  <w:r w:rsidRPr="00577CB9">
                    <w:rPr>
                      <w:rFonts w:ascii="Arial" w:hAnsi="Arial" w:cs="Arial"/>
                      <w:sz w:val="22"/>
                      <w:szCs w:val="22"/>
                    </w:rPr>
                    <w:t>25% hidróxido de sodio</w:t>
                  </w:r>
                </w:p>
              </w:tc>
              <w:tc>
                <w:tcPr>
                  <w:tcW w:w="3117" w:type="dxa"/>
                  <w:tcBorders>
                    <w:top w:val="single" w:sz="4" w:space="0" w:color="auto"/>
                    <w:left w:val="single" w:sz="4" w:space="0" w:color="auto"/>
                    <w:bottom w:val="single" w:sz="4" w:space="0" w:color="auto"/>
                    <w:right w:val="single" w:sz="4" w:space="0" w:color="auto"/>
                  </w:tcBorders>
                </w:tcPr>
                <w:p w:rsidR="00714CBE" w:rsidRPr="00577CB9" w:rsidRDefault="00714CBE" w:rsidP="00C51967">
                  <w:pPr>
                    <w:pStyle w:val="NormalWeb"/>
                    <w:rPr>
                      <w:rFonts w:ascii="Arial" w:hAnsi="Arial" w:cs="Arial"/>
                    </w:rPr>
                  </w:pPr>
                  <w:r w:rsidRPr="00577CB9">
                    <w:rPr>
                      <w:rFonts w:ascii="Arial" w:hAnsi="Arial" w:cs="Arial"/>
                      <w:sz w:val="22"/>
                      <w:szCs w:val="22"/>
                    </w:rPr>
                    <w:lastRenderedPageBreak/>
                    <w:t>Determina la densidad de la orina entre 1.000 y 1.030.Los resultados se  correlacionan con valores obtenidos por métodos refractivos dentro de -+0.005</w:t>
                  </w:r>
                </w:p>
              </w:tc>
            </w:tr>
            <w:tr w:rsidR="00714CBE" w:rsidTr="00577CB9">
              <w:tc>
                <w:tcPr>
                  <w:tcW w:w="1998" w:type="dxa"/>
                  <w:tcBorders>
                    <w:top w:val="single" w:sz="4" w:space="0" w:color="auto"/>
                    <w:left w:val="single" w:sz="4" w:space="0" w:color="auto"/>
                    <w:bottom w:val="single" w:sz="4" w:space="0" w:color="auto"/>
                    <w:right w:val="single" w:sz="4" w:space="0" w:color="auto"/>
                  </w:tcBorders>
                </w:tcPr>
                <w:p w:rsidR="00714CBE" w:rsidRPr="00577CB9" w:rsidRDefault="00714CBE" w:rsidP="00577CB9">
                  <w:pPr>
                    <w:pStyle w:val="NormalWeb"/>
                    <w:jc w:val="center"/>
                    <w:rPr>
                      <w:rFonts w:ascii="Arial" w:hAnsi="Arial" w:cs="Arial"/>
                      <w:b/>
                    </w:rPr>
                  </w:pPr>
                  <w:r w:rsidRPr="00577CB9">
                    <w:rPr>
                      <w:rFonts w:ascii="Arial" w:hAnsi="Arial" w:cs="Arial"/>
                      <w:b/>
                      <w:sz w:val="22"/>
                      <w:szCs w:val="22"/>
                    </w:rPr>
                    <w:lastRenderedPageBreak/>
                    <w:t>Sangre (BLO)</w:t>
                  </w:r>
                </w:p>
              </w:tc>
              <w:tc>
                <w:tcPr>
                  <w:tcW w:w="1260" w:type="dxa"/>
                  <w:tcBorders>
                    <w:top w:val="single" w:sz="4" w:space="0" w:color="auto"/>
                    <w:left w:val="single" w:sz="4" w:space="0" w:color="auto"/>
                    <w:bottom w:val="single" w:sz="4" w:space="0" w:color="auto"/>
                    <w:right w:val="single" w:sz="4" w:space="0" w:color="auto"/>
                  </w:tcBorders>
                </w:tcPr>
                <w:p w:rsidR="00714CBE" w:rsidRPr="00577CB9" w:rsidRDefault="00714CBE" w:rsidP="00577CB9">
                  <w:pPr>
                    <w:pStyle w:val="NormalWeb"/>
                    <w:jc w:val="center"/>
                    <w:rPr>
                      <w:rFonts w:ascii="Arial" w:hAnsi="Arial" w:cs="Arial"/>
                    </w:rPr>
                  </w:pPr>
                  <w:r w:rsidRPr="00577CB9">
                    <w:rPr>
                      <w:rFonts w:ascii="Arial" w:hAnsi="Arial" w:cs="Arial"/>
                      <w:sz w:val="22"/>
                      <w:szCs w:val="22"/>
                    </w:rPr>
                    <w:t>60 segundos</w:t>
                  </w:r>
                </w:p>
              </w:tc>
              <w:tc>
                <w:tcPr>
                  <w:tcW w:w="2880" w:type="dxa"/>
                  <w:tcBorders>
                    <w:top w:val="single" w:sz="4" w:space="0" w:color="auto"/>
                    <w:left w:val="single" w:sz="4" w:space="0" w:color="auto"/>
                    <w:bottom w:val="single" w:sz="4" w:space="0" w:color="auto"/>
                    <w:right w:val="single" w:sz="4" w:space="0" w:color="auto"/>
                  </w:tcBorders>
                </w:tcPr>
                <w:p w:rsidR="00714CBE" w:rsidRPr="00577CB9" w:rsidRDefault="00714CBE" w:rsidP="00C51967">
                  <w:pPr>
                    <w:pStyle w:val="NormalWeb"/>
                    <w:rPr>
                      <w:rFonts w:ascii="Arial" w:hAnsi="Arial" w:cs="Arial"/>
                    </w:rPr>
                  </w:pPr>
                  <w:r w:rsidRPr="00577CB9">
                    <w:rPr>
                      <w:rFonts w:ascii="Arial" w:hAnsi="Arial" w:cs="Arial"/>
                      <w:sz w:val="22"/>
                      <w:szCs w:val="22"/>
                    </w:rPr>
                    <w:t>4% p/p 3,3’,5,5’ tetrametilbencidina (TMB)</w:t>
                  </w:r>
                </w:p>
                <w:p w:rsidR="00714CBE" w:rsidRPr="00577CB9" w:rsidRDefault="00714CBE" w:rsidP="00C51967">
                  <w:pPr>
                    <w:pStyle w:val="NormalWeb"/>
                    <w:rPr>
                      <w:rFonts w:ascii="Arial" w:hAnsi="Arial" w:cs="Arial"/>
                    </w:rPr>
                  </w:pPr>
                  <w:r w:rsidRPr="00577CB9">
                    <w:rPr>
                      <w:rFonts w:ascii="Arial" w:hAnsi="Arial" w:cs="Arial"/>
                      <w:sz w:val="22"/>
                      <w:szCs w:val="22"/>
                    </w:rPr>
                    <w:t>6%p/p cumeno hidroperóxido</w:t>
                  </w:r>
                </w:p>
                <w:p w:rsidR="00714CBE" w:rsidRPr="00577CB9" w:rsidRDefault="00714CBE" w:rsidP="00C51967">
                  <w:pPr>
                    <w:pStyle w:val="NormalWeb"/>
                    <w:rPr>
                      <w:rFonts w:ascii="Arial" w:hAnsi="Arial" w:cs="Arial"/>
                    </w:rPr>
                  </w:pPr>
                  <w:r w:rsidRPr="00577CB9">
                    <w:rPr>
                      <w:rFonts w:ascii="Arial" w:hAnsi="Arial" w:cs="Arial"/>
                      <w:sz w:val="22"/>
                      <w:szCs w:val="22"/>
                    </w:rPr>
                    <w:t>90%p/p buffer e ingredientes  no reactivos</w:t>
                  </w:r>
                </w:p>
              </w:tc>
              <w:tc>
                <w:tcPr>
                  <w:tcW w:w="3117" w:type="dxa"/>
                  <w:tcBorders>
                    <w:top w:val="single" w:sz="4" w:space="0" w:color="auto"/>
                    <w:left w:val="single" w:sz="4" w:space="0" w:color="auto"/>
                    <w:bottom w:val="single" w:sz="4" w:space="0" w:color="auto"/>
                    <w:right w:val="single" w:sz="4" w:space="0" w:color="auto"/>
                  </w:tcBorders>
                </w:tcPr>
                <w:p w:rsidR="00714CBE" w:rsidRPr="00577CB9" w:rsidRDefault="00714CBE" w:rsidP="00C51967">
                  <w:pPr>
                    <w:pStyle w:val="NormalWeb"/>
                    <w:rPr>
                      <w:rFonts w:ascii="Arial" w:hAnsi="Arial" w:cs="Arial"/>
                    </w:rPr>
                  </w:pPr>
                  <w:r w:rsidRPr="00577CB9">
                    <w:rPr>
                      <w:rFonts w:ascii="Arial" w:hAnsi="Arial" w:cs="Arial"/>
                      <w:sz w:val="22"/>
                      <w:szCs w:val="22"/>
                    </w:rPr>
                    <w:t>Detecta hemoglobina libre tan baja como0.015-0.062 mg/dl o 5-10 Ery/ul en muestras de orina con ácido ascórbico con contenido menor de 50mg/dl</w:t>
                  </w:r>
                </w:p>
              </w:tc>
            </w:tr>
            <w:tr w:rsidR="00714CBE" w:rsidTr="00577CB9">
              <w:tc>
                <w:tcPr>
                  <w:tcW w:w="1998" w:type="dxa"/>
                  <w:tcBorders>
                    <w:top w:val="single" w:sz="4" w:space="0" w:color="auto"/>
                    <w:left w:val="single" w:sz="4" w:space="0" w:color="auto"/>
                    <w:bottom w:val="single" w:sz="4" w:space="0" w:color="auto"/>
                    <w:right w:val="single" w:sz="4" w:space="0" w:color="auto"/>
                  </w:tcBorders>
                </w:tcPr>
                <w:p w:rsidR="00714CBE" w:rsidRPr="00577CB9" w:rsidRDefault="00714CBE" w:rsidP="00577CB9">
                  <w:pPr>
                    <w:pStyle w:val="NormalWeb"/>
                    <w:jc w:val="center"/>
                    <w:rPr>
                      <w:rFonts w:ascii="Arial" w:hAnsi="Arial" w:cs="Arial"/>
                      <w:b/>
                    </w:rPr>
                  </w:pPr>
                  <w:r w:rsidRPr="00577CB9">
                    <w:rPr>
                      <w:rFonts w:ascii="Arial" w:hAnsi="Arial" w:cs="Arial"/>
                      <w:b/>
                      <w:sz w:val="22"/>
                      <w:szCs w:val="22"/>
                    </w:rPr>
                    <w:t>pH</w:t>
                  </w:r>
                </w:p>
              </w:tc>
              <w:tc>
                <w:tcPr>
                  <w:tcW w:w="1260" w:type="dxa"/>
                  <w:tcBorders>
                    <w:top w:val="single" w:sz="4" w:space="0" w:color="auto"/>
                    <w:left w:val="single" w:sz="4" w:space="0" w:color="auto"/>
                    <w:bottom w:val="single" w:sz="4" w:space="0" w:color="auto"/>
                    <w:right w:val="single" w:sz="4" w:space="0" w:color="auto"/>
                  </w:tcBorders>
                </w:tcPr>
                <w:p w:rsidR="00714CBE" w:rsidRPr="00577CB9" w:rsidRDefault="00714CBE" w:rsidP="00577CB9">
                  <w:pPr>
                    <w:pStyle w:val="NormalWeb"/>
                    <w:jc w:val="center"/>
                    <w:rPr>
                      <w:rFonts w:ascii="Arial" w:hAnsi="Arial" w:cs="Arial"/>
                    </w:rPr>
                  </w:pPr>
                  <w:r w:rsidRPr="00577CB9">
                    <w:rPr>
                      <w:rFonts w:ascii="Arial" w:hAnsi="Arial" w:cs="Arial"/>
                      <w:sz w:val="22"/>
                      <w:szCs w:val="22"/>
                    </w:rPr>
                    <w:t>60 segundos</w:t>
                  </w:r>
                </w:p>
              </w:tc>
              <w:tc>
                <w:tcPr>
                  <w:tcW w:w="2880" w:type="dxa"/>
                  <w:tcBorders>
                    <w:top w:val="single" w:sz="4" w:space="0" w:color="auto"/>
                    <w:left w:val="single" w:sz="4" w:space="0" w:color="auto"/>
                    <w:bottom w:val="single" w:sz="4" w:space="0" w:color="auto"/>
                    <w:right w:val="single" w:sz="4" w:space="0" w:color="auto"/>
                  </w:tcBorders>
                </w:tcPr>
                <w:p w:rsidR="00714CBE" w:rsidRPr="00577CB9" w:rsidRDefault="00714CBE" w:rsidP="00C51967">
                  <w:pPr>
                    <w:pStyle w:val="NormalWeb"/>
                    <w:rPr>
                      <w:rFonts w:ascii="Arial" w:hAnsi="Arial" w:cs="Arial"/>
                    </w:rPr>
                  </w:pPr>
                  <w:r w:rsidRPr="00577CB9">
                    <w:rPr>
                      <w:rFonts w:ascii="Arial" w:hAnsi="Arial" w:cs="Arial"/>
                      <w:sz w:val="22"/>
                      <w:szCs w:val="22"/>
                    </w:rPr>
                    <w:t>0.5%p/p sal sódica rojo de metilo</w:t>
                  </w:r>
                </w:p>
                <w:p w:rsidR="00714CBE" w:rsidRPr="00577CB9" w:rsidRDefault="00714CBE" w:rsidP="00C51967">
                  <w:pPr>
                    <w:pStyle w:val="NormalWeb"/>
                    <w:rPr>
                      <w:rFonts w:ascii="Arial" w:hAnsi="Arial" w:cs="Arial"/>
                    </w:rPr>
                  </w:pPr>
                  <w:r w:rsidRPr="00577CB9">
                    <w:rPr>
                      <w:rFonts w:ascii="Arial" w:hAnsi="Arial" w:cs="Arial"/>
                      <w:sz w:val="22"/>
                      <w:szCs w:val="22"/>
                    </w:rPr>
                    <w:t>5% azul de bromo timol</w:t>
                  </w:r>
                </w:p>
                <w:p w:rsidR="00714CBE" w:rsidRPr="00577CB9" w:rsidRDefault="00714CBE" w:rsidP="00C51967">
                  <w:pPr>
                    <w:pStyle w:val="NormalWeb"/>
                    <w:rPr>
                      <w:rFonts w:ascii="Arial" w:hAnsi="Arial" w:cs="Arial"/>
                    </w:rPr>
                  </w:pPr>
                  <w:r w:rsidRPr="00577CB9">
                    <w:rPr>
                      <w:rFonts w:ascii="Arial" w:hAnsi="Arial" w:cs="Arial"/>
                      <w:sz w:val="22"/>
                      <w:szCs w:val="22"/>
                    </w:rPr>
                    <w:t>94.5% p/p  ingredientes no reactivos</w:t>
                  </w:r>
                </w:p>
              </w:tc>
              <w:tc>
                <w:tcPr>
                  <w:tcW w:w="3117" w:type="dxa"/>
                  <w:tcBorders>
                    <w:top w:val="single" w:sz="4" w:space="0" w:color="auto"/>
                    <w:left w:val="single" w:sz="4" w:space="0" w:color="auto"/>
                    <w:bottom w:val="single" w:sz="4" w:space="0" w:color="auto"/>
                    <w:right w:val="single" w:sz="4" w:space="0" w:color="auto"/>
                  </w:tcBorders>
                </w:tcPr>
                <w:p w:rsidR="00714CBE" w:rsidRPr="00577CB9" w:rsidRDefault="00714CBE" w:rsidP="00C51967">
                  <w:pPr>
                    <w:pStyle w:val="NormalWeb"/>
                    <w:rPr>
                      <w:rFonts w:ascii="Arial" w:hAnsi="Arial" w:cs="Arial"/>
                    </w:rPr>
                  </w:pPr>
                  <w:r w:rsidRPr="00577CB9">
                    <w:rPr>
                      <w:rFonts w:ascii="Arial" w:hAnsi="Arial" w:cs="Arial"/>
                      <w:sz w:val="22"/>
                      <w:szCs w:val="22"/>
                    </w:rPr>
                    <w:t>Permite diferenciación cuantitativa de valores de pH dentro del rango de 5-9</w:t>
                  </w:r>
                </w:p>
              </w:tc>
            </w:tr>
            <w:tr w:rsidR="00714CBE" w:rsidTr="00577CB9">
              <w:tc>
                <w:tcPr>
                  <w:tcW w:w="1998" w:type="dxa"/>
                  <w:tcBorders>
                    <w:top w:val="single" w:sz="4" w:space="0" w:color="auto"/>
                    <w:left w:val="single" w:sz="4" w:space="0" w:color="auto"/>
                    <w:bottom w:val="single" w:sz="4" w:space="0" w:color="auto"/>
                    <w:right w:val="single" w:sz="4" w:space="0" w:color="auto"/>
                  </w:tcBorders>
                </w:tcPr>
                <w:p w:rsidR="00714CBE" w:rsidRPr="00577CB9" w:rsidRDefault="00714CBE" w:rsidP="00577CB9">
                  <w:pPr>
                    <w:pStyle w:val="NormalWeb"/>
                    <w:jc w:val="center"/>
                    <w:rPr>
                      <w:rFonts w:ascii="Arial" w:hAnsi="Arial" w:cs="Arial"/>
                      <w:b/>
                    </w:rPr>
                  </w:pPr>
                  <w:r w:rsidRPr="00577CB9">
                    <w:rPr>
                      <w:rFonts w:ascii="Arial" w:hAnsi="Arial" w:cs="Arial"/>
                      <w:b/>
                      <w:sz w:val="22"/>
                      <w:szCs w:val="22"/>
                    </w:rPr>
                    <w:t>Proteína (PRO)</w:t>
                  </w:r>
                </w:p>
              </w:tc>
              <w:tc>
                <w:tcPr>
                  <w:tcW w:w="1260" w:type="dxa"/>
                  <w:tcBorders>
                    <w:top w:val="single" w:sz="4" w:space="0" w:color="auto"/>
                    <w:left w:val="single" w:sz="4" w:space="0" w:color="auto"/>
                    <w:bottom w:val="single" w:sz="4" w:space="0" w:color="auto"/>
                    <w:right w:val="single" w:sz="4" w:space="0" w:color="auto"/>
                  </w:tcBorders>
                </w:tcPr>
                <w:p w:rsidR="00714CBE" w:rsidRPr="00577CB9" w:rsidRDefault="00714CBE" w:rsidP="00577CB9">
                  <w:pPr>
                    <w:pStyle w:val="NormalWeb"/>
                    <w:jc w:val="center"/>
                    <w:rPr>
                      <w:rFonts w:ascii="Arial" w:hAnsi="Arial" w:cs="Arial"/>
                    </w:rPr>
                  </w:pPr>
                  <w:r w:rsidRPr="00577CB9">
                    <w:rPr>
                      <w:rFonts w:ascii="Arial" w:hAnsi="Arial" w:cs="Arial"/>
                      <w:sz w:val="22"/>
                      <w:szCs w:val="22"/>
                    </w:rPr>
                    <w:t>60 segundos</w:t>
                  </w:r>
                </w:p>
              </w:tc>
              <w:tc>
                <w:tcPr>
                  <w:tcW w:w="2880" w:type="dxa"/>
                  <w:tcBorders>
                    <w:top w:val="single" w:sz="4" w:space="0" w:color="auto"/>
                    <w:left w:val="single" w:sz="4" w:space="0" w:color="auto"/>
                    <w:bottom w:val="single" w:sz="4" w:space="0" w:color="auto"/>
                    <w:right w:val="single" w:sz="4" w:space="0" w:color="auto"/>
                  </w:tcBorders>
                </w:tcPr>
                <w:p w:rsidR="00714CBE" w:rsidRPr="00577CB9" w:rsidRDefault="00714CBE" w:rsidP="00C51967">
                  <w:pPr>
                    <w:pStyle w:val="NormalWeb"/>
                    <w:rPr>
                      <w:rFonts w:ascii="Arial" w:hAnsi="Arial" w:cs="Arial"/>
                    </w:rPr>
                  </w:pPr>
                  <w:r w:rsidRPr="00577CB9">
                    <w:rPr>
                      <w:rFonts w:ascii="Arial" w:hAnsi="Arial" w:cs="Arial"/>
                      <w:sz w:val="22"/>
                      <w:szCs w:val="22"/>
                    </w:rPr>
                    <w:t>0.3%p/p de azul de tetrabromofenol</w:t>
                  </w:r>
                </w:p>
                <w:p w:rsidR="00714CBE" w:rsidRPr="00577CB9" w:rsidRDefault="00714CBE" w:rsidP="00C51967">
                  <w:pPr>
                    <w:pStyle w:val="NormalWeb"/>
                    <w:rPr>
                      <w:rFonts w:ascii="Arial" w:hAnsi="Arial" w:cs="Arial"/>
                    </w:rPr>
                  </w:pPr>
                  <w:r w:rsidRPr="00577CB9">
                    <w:rPr>
                      <w:rFonts w:ascii="Arial" w:hAnsi="Arial" w:cs="Arial"/>
                      <w:sz w:val="22"/>
                      <w:szCs w:val="22"/>
                    </w:rPr>
                    <w:t>99,7% p/p buffer e ingredientes no reactivos</w:t>
                  </w:r>
                </w:p>
              </w:tc>
              <w:tc>
                <w:tcPr>
                  <w:tcW w:w="3117" w:type="dxa"/>
                  <w:tcBorders>
                    <w:top w:val="single" w:sz="4" w:space="0" w:color="auto"/>
                    <w:left w:val="single" w:sz="4" w:space="0" w:color="auto"/>
                    <w:bottom w:val="single" w:sz="4" w:space="0" w:color="auto"/>
                    <w:right w:val="single" w:sz="4" w:space="0" w:color="auto"/>
                  </w:tcBorders>
                </w:tcPr>
                <w:p w:rsidR="00714CBE" w:rsidRPr="00577CB9" w:rsidRDefault="00714CBE" w:rsidP="00C51967">
                  <w:pPr>
                    <w:pStyle w:val="NormalWeb"/>
                    <w:rPr>
                      <w:rFonts w:ascii="Arial" w:hAnsi="Arial" w:cs="Arial"/>
                    </w:rPr>
                  </w:pPr>
                  <w:r w:rsidRPr="00577CB9">
                    <w:rPr>
                      <w:rFonts w:ascii="Arial" w:hAnsi="Arial" w:cs="Arial"/>
                      <w:sz w:val="22"/>
                      <w:szCs w:val="22"/>
                    </w:rPr>
                    <w:t>Detecta albúmina tan baja como 7.5-20 mg/dl (0.075-0.2g/L)</w:t>
                  </w:r>
                </w:p>
              </w:tc>
            </w:tr>
            <w:tr w:rsidR="00714CBE" w:rsidTr="00577CB9">
              <w:tc>
                <w:tcPr>
                  <w:tcW w:w="1998" w:type="dxa"/>
                  <w:tcBorders>
                    <w:top w:val="single" w:sz="4" w:space="0" w:color="auto"/>
                    <w:left w:val="single" w:sz="4" w:space="0" w:color="auto"/>
                    <w:bottom w:val="single" w:sz="4" w:space="0" w:color="auto"/>
                    <w:right w:val="single" w:sz="4" w:space="0" w:color="auto"/>
                  </w:tcBorders>
                </w:tcPr>
                <w:p w:rsidR="00714CBE" w:rsidRPr="00577CB9" w:rsidRDefault="00714CBE" w:rsidP="00577CB9">
                  <w:pPr>
                    <w:pStyle w:val="NormalWeb"/>
                    <w:jc w:val="center"/>
                    <w:rPr>
                      <w:rFonts w:ascii="Arial" w:hAnsi="Arial" w:cs="Arial"/>
                      <w:b/>
                    </w:rPr>
                  </w:pPr>
                  <w:r w:rsidRPr="00577CB9">
                    <w:rPr>
                      <w:rFonts w:ascii="Arial" w:hAnsi="Arial" w:cs="Arial"/>
                      <w:b/>
                      <w:sz w:val="22"/>
                      <w:szCs w:val="22"/>
                    </w:rPr>
                    <w:t>Urobilinógeno (URO)</w:t>
                  </w:r>
                </w:p>
              </w:tc>
              <w:tc>
                <w:tcPr>
                  <w:tcW w:w="1260" w:type="dxa"/>
                  <w:tcBorders>
                    <w:top w:val="single" w:sz="4" w:space="0" w:color="auto"/>
                    <w:left w:val="single" w:sz="4" w:space="0" w:color="auto"/>
                    <w:bottom w:val="single" w:sz="4" w:space="0" w:color="auto"/>
                    <w:right w:val="single" w:sz="4" w:space="0" w:color="auto"/>
                  </w:tcBorders>
                </w:tcPr>
                <w:p w:rsidR="00714CBE" w:rsidRPr="00577CB9" w:rsidRDefault="00714CBE" w:rsidP="00577CB9">
                  <w:pPr>
                    <w:pStyle w:val="NormalWeb"/>
                    <w:jc w:val="center"/>
                    <w:rPr>
                      <w:rFonts w:ascii="Arial" w:hAnsi="Arial" w:cs="Arial"/>
                    </w:rPr>
                  </w:pPr>
                  <w:r w:rsidRPr="00577CB9">
                    <w:rPr>
                      <w:rFonts w:ascii="Arial" w:hAnsi="Arial" w:cs="Arial"/>
                      <w:sz w:val="22"/>
                      <w:szCs w:val="22"/>
                    </w:rPr>
                    <w:t>60 segundos</w:t>
                  </w:r>
                </w:p>
              </w:tc>
              <w:tc>
                <w:tcPr>
                  <w:tcW w:w="2880" w:type="dxa"/>
                  <w:tcBorders>
                    <w:top w:val="single" w:sz="4" w:space="0" w:color="auto"/>
                    <w:left w:val="single" w:sz="4" w:space="0" w:color="auto"/>
                    <w:bottom w:val="single" w:sz="4" w:space="0" w:color="auto"/>
                    <w:right w:val="single" w:sz="4" w:space="0" w:color="auto"/>
                  </w:tcBorders>
                </w:tcPr>
                <w:p w:rsidR="00714CBE" w:rsidRPr="00577CB9" w:rsidRDefault="00714CBE" w:rsidP="00C51967">
                  <w:pPr>
                    <w:pStyle w:val="NormalWeb"/>
                    <w:rPr>
                      <w:rFonts w:ascii="Arial" w:hAnsi="Arial" w:cs="Arial"/>
                    </w:rPr>
                  </w:pPr>
                  <w:r w:rsidRPr="00577CB9">
                    <w:rPr>
                      <w:rFonts w:ascii="Arial" w:hAnsi="Arial" w:cs="Arial"/>
                      <w:sz w:val="22"/>
                      <w:szCs w:val="22"/>
                    </w:rPr>
                    <w:t>2.5% p/p p-dietilaminobenzaldehído</w:t>
                  </w:r>
                </w:p>
                <w:p w:rsidR="00714CBE" w:rsidRPr="00577CB9" w:rsidRDefault="00714CBE" w:rsidP="00C51967">
                  <w:pPr>
                    <w:pStyle w:val="NormalWeb"/>
                    <w:rPr>
                      <w:rFonts w:ascii="Arial" w:hAnsi="Arial" w:cs="Arial"/>
                    </w:rPr>
                  </w:pPr>
                  <w:r w:rsidRPr="00577CB9">
                    <w:rPr>
                      <w:rFonts w:ascii="Arial" w:hAnsi="Arial" w:cs="Arial"/>
                      <w:sz w:val="22"/>
                      <w:szCs w:val="22"/>
                    </w:rPr>
                    <w:t>97.5% p/p buffer e ingredientes no reactivos</w:t>
                  </w:r>
                </w:p>
              </w:tc>
              <w:tc>
                <w:tcPr>
                  <w:tcW w:w="3117" w:type="dxa"/>
                  <w:tcBorders>
                    <w:top w:val="single" w:sz="4" w:space="0" w:color="auto"/>
                    <w:left w:val="single" w:sz="4" w:space="0" w:color="auto"/>
                    <w:bottom w:val="single" w:sz="4" w:space="0" w:color="auto"/>
                    <w:right w:val="single" w:sz="4" w:space="0" w:color="auto"/>
                  </w:tcBorders>
                </w:tcPr>
                <w:p w:rsidR="00714CBE" w:rsidRPr="00577CB9" w:rsidRDefault="00714CBE" w:rsidP="00C51967">
                  <w:pPr>
                    <w:pStyle w:val="NormalWeb"/>
                    <w:rPr>
                      <w:rFonts w:ascii="Arial" w:hAnsi="Arial" w:cs="Arial"/>
                    </w:rPr>
                  </w:pPr>
                  <w:r w:rsidRPr="00577CB9">
                    <w:rPr>
                      <w:rFonts w:ascii="Arial" w:hAnsi="Arial" w:cs="Arial"/>
                      <w:sz w:val="22"/>
                      <w:szCs w:val="22"/>
                    </w:rPr>
                    <w:t>Detecta urobilinógeno tan bajo como 0.2-1.0 mg/dl (3.5-17umoles/L)</w:t>
                  </w:r>
                </w:p>
              </w:tc>
            </w:tr>
            <w:tr w:rsidR="00714CBE" w:rsidTr="00577CB9">
              <w:tc>
                <w:tcPr>
                  <w:tcW w:w="1998" w:type="dxa"/>
                  <w:tcBorders>
                    <w:top w:val="single" w:sz="4" w:space="0" w:color="auto"/>
                    <w:left w:val="single" w:sz="4" w:space="0" w:color="auto"/>
                    <w:bottom w:val="single" w:sz="4" w:space="0" w:color="auto"/>
                    <w:right w:val="single" w:sz="4" w:space="0" w:color="auto"/>
                  </w:tcBorders>
                </w:tcPr>
                <w:p w:rsidR="00714CBE" w:rsidRPr="00577CB9" w:rsidRDefault="00714CBE" w:rsidP="00577CB9">
                  <w:pPr>
                    <w:pStyle w:val="NormalWeb"/>
                    <w:jc w:val="center"/>
                    <w:rPr>
                      <w:rFonts w:ascii="Arial" w:hAnsi="Arial" w:cs="Arial"/>
                      <w:b/>
                    </w:rPr>
                  </w:pPr>
                  <w:r w:rsidRPr="00577CB9">
                    <w:rPr>
                      <w:rFonts w:ascii="Arial" w:hAnsi="Arial" w:cs="Arial"/>
                      <w:b/>
                      <w:sz w:val="22"/>
                      <w:szCs w:val="22"/>
                    </w:rPr>
                    <w:t>Nitrito (NIT)</w:t>
                  </w:r>
                </w:p>
              </w:tc>
              <w:tc>
                <w:tcPr>
                  <w:tcW w:w="1260" w:type="dxa"/>
                  <w:tcBorders>
                    <w:top w:val="single" w:sz="4" w:space="0" w:color="auto"/>
                    <w:left w:val="single" w:sz="4" w:space="0" w:color="auto"/>
                    <w:bottom w:val="single" w:sz="4" w:space="0" w:color="auto"/>
                    <w:right w:val="single" w:sz="4" w:space="0" w:color="auto"/>
                  </w:tcBorders>
                </w:tcPr>
                <w:p w:rsidR="00714CBE" w:rsidRPr="00577CB9" w:rsidRDefault="00714CBE" w:rsidP="00577CB9">
                  <w:pPr>
                    <w:pStyle w:val="NormalWeb"/>
                    <w:jc w:val="center"/>
                    <w:rPr>
                      <w:rFonts w:ascii="Arial" w:hAnsi="Arial" w:cs="Arial"/>
                    </w:rPr>
                  </w:pPr>
                  <w:r w:rsidRPr="00577CB9">
                    <w:rPr>
                      <w:rFonts w:ascii="Arial" w:hAnsi="Arial" w:cs="Arial"/>
                      <w:sz w:val="22"/>
                      <w:szCs w:val="22"/>
                    </w:rPr>
                    <w:t>60 segundos</w:t>
                  </w:r>
                </w:p>
              </w:tc>
              <w:tc>
                <w:tcPr>
                  <w:tcW w:w="2880" w:type="dxa"/>
                  <w:tcBorders>
                    <w:top w:val="single" w:sz="4" w:space="0" w:color="auto"/>
                    <w:left w:val="single" w:sz="4" w:space="0" w:color="auto"/>
                    <w:bottom w:val="single" w:sz="4" w:space="0" w:color="auto"/>
                    <w:right w:val="single" w:sz="4" w:space="0" w:color="auto"/>
                  </w:tcBorders>
                </w:tcPr>
                <w:p w:rsidR="00714CBE" w:rsidRPr="00577CB9" w:rsidRDefault="00714CBE" w:rsidP="00C51967">
                  <w:pPr>
                    <w:pStyle w:val="NormalWeb"/>
                    <w:rPr>
                      <w:rFonts w:ascii="Arial" w:hAnsi="Arial" w:cs="Arial"/>
                    </w:rPr>
                  </w:pPr>
                  <w:r w:rsidRPr="00577CB9">
                    <w:rPr>
                      <w:rFonts w:ascii="Arial" w:hAnsi="Arial" w:cs="Arial"/>
                      <w:sz w:val="22"/>
                      <w:szCs w:val="22"/>
                    </w:rPr>
                    <w:t>4.5% p/p ácido p arsanílico</w:t>
                  </w:r>
                </w:p>
                <w:p w:rsidR="00714CBE" w:rsidRPr="00577CB9" w:rsidRDefault="00714CBE" w:rsidP="00C51967">
                  <w:pPr>
                    <w:pStyle w:val="NormalWeb"/>
                    <w:rPr>
                      <w:rFonts w:ascii="Arial" w:hAnsi="Arial" w:cs="Arial"/>
                    </w:rPr>
                  </w:pPr>
                  <w:r w:rsidRPr="00577CB9">
                    <w:rPr>
                      <w:rFonts w:ascii="Arial" w:hAnsi="Arial" w:cs="Arial"/>
                      <w:sz w:val="22"/>
                      <w:szCs w:val="22"/>
                    </w:rPr>
                    <w:t>95.5% p/p ingredientes no rectivos</w:t>
                  </w:r>
                </w:p>
              </w:tc>
              <w:tc>
                <w:tcPr>
                  <w:tcW w:w="3117" w:type="dxa"/>
                  <w:tcBorders>
                    <w:top w:val="single" w:sz="4" w:space="0" w:color="auto"/>
                    <w:left w:val="single" w:sz="4" w:space="0" w:color="auto"/>
                    <w:bottom w:val="single" w:sz="4" w:space="0" w:color="auto"/>
                    <w:right w:val="single" w:sz="4" w:space="0" w:color="auto"/>
                  </w:tcBorders>
                </w:tcPr>
                <w:p w:rsidR="00714CBE" w:rsidRPr="00577CB9" w:rsidRDefault="00714CBE" w:rsidP="00C51967">
                  <w:pPr>
                    <w:pStyle w:val="NormalWeb"/>
                    <w:rPr>
                      <w:rFonts w:ascii="Arial" w:hAnsi="Arial" w:cs="Arial"/>
                    </w:rPr>
                  </w:pPr>
                  <w:r w:rsidRPr="00577CB9">
                    <w:rPr>
                      <w:rFonts w:ascii="Arial" w:hAnsi="Arial" w:cs="Arial"/>
                      <w:sz w:val="22"/>
                      <w:szCs w:val="22"/>
                    </w:rPr>
                    <w:t>Detecta nitrito de sodio tan bajo como 0.05-0.1 mg/dl en orina con baja densidad y menores que 30 mg/dl de ácido ascórbico</w:t>
                  </w:r>
                </w:p>
              </w:tc>
            </w:tr>
            <w:tr w:rsidR="00714CBE" w:rsidRPr="008D2BAA" w:rsidTr="00577CB9">
              <w:tc>
                <w:tcPr>
                  <w:tcW w:w="1998" w:type="dxa"/>
                  <w:tcBorders>
                    <w:top w:val="single" w:sz="4" w:space="0" w:color="auto"/>
                    <w:left w:val="single" w:sz="4" w:space="0" w:color="auto"/>
                    <w:bottom w:val="single" w:sz="4" w:space="0" w:color="auto"/>
                    <w:right w:val="single" w:sz="4" w:space="0" w:color="auto"/>
                  </w:tcBorders>
                </w:tcPr>
                <w:p w:rsidR="00714CBE" w:rsidRPr="00577CB9" w:rsidRDefault="00714CBE" w:rsidP="00577CB9">
                  <w:pPr>
                    <w:pStyle w:val="NormalWeb"/>
                    <w:jc w:val="center"/>
                    <w:rPr>
                      <w:rFonts w:ascii="Arial" w:hAnsi="Arial" w:cs="Arial"/>
                      <w:b/>
                    </w:rPr>
                  </w:pPr>
                  <w:r w:rsidRPr="00577CB9">
                    <w:rPr>
                      <w:rFonts w:ascii="Arial" w:hAnsi="Arial" w:cs="Arial"/>
                      <w:b/>
                      <w:sz w:val="22"/>
                      <w:szCs w:val="22"/>
                    </w:rPr>
                    <w:t>Leucocitos (LEU)</w:t>
                  </w:r>
                </w:p>
              </w:tc>
              <w:tc>
                <w:tcPr>
                  <w:tcW w:w="1260" w:type="dxa"/>
                  <w:tcBorders>
                    <w:top w:val="single" w:sz="4" w:space="0" w:color="auto"/>
                    <w:left w:val="single" w:sz="4" w:space="0" w:color="auto"/>
                    <w:bottom w:val="single" w:sz="4" w:space="0" w:color="auto"/>
                    <w:right w:val="single" w:sz="4" w:space="0" w:color="auto"/>
                  </w:tcBorders>
                </w:tcPr>
                <w:p w:rsidR="00714CBE" w:rsidRPr="00577CB9" w:rsidRDefault="00714CBE" w:rsidP="00577CB9">
                  <w:pPr>
                    <w:pStyle w:val="NormalWeb"/>
                    <w:jc w:val="center"/>
                    <w:rPr>
                      <w:rFonts w:ascii="Arial" w:hAnsi="Arial" w:cs="Arial"/>
                    </w:rPr>
                  </w:pPr>
                  <w:r w:rsidRPr="00577CB9">
                    <w:rPr>
                      <w:rFonts w:ascii="Arial" w:hAnsi="Arial" w:cs="Arial"/>
                      <w:sz w:val="22"/>
                      <w:szCs w:val="22"/>
                    </w:rPr>
                    <w:t>120 segundos</w:t>
                  </w:r>
                </w:p>
              </w:tc>
              <w:tc>
                <w:tcPr>
                  <w:tcW w:w="2880" w:type="dxa"/>
                  <w:tcBorders>
                    <w:top w:val="single" w:sz="4" w:space="0" w:color="auto"/>
                    <w:left w:val="single" w:sz="4" w:space="0" w:color="auto"/>
                    <w:bottom w:val="single" w:sz="4" w:space="0" w:color="auto"/>
                    <w:right w:val="single" w:sz="4" w:space="0" w:color="auto"/>
                  </w:tcBorders>
                </w:tcPr>
                <w:p w:rsidR="00714CBE" w:rsidRPr="00577CB9" w:rsidRDefault="00714CBE" w:rsidP="00C51967">
                  <w:pPr>
                    <w:pStyle w:val="NormalWeb"/>
                    <w:rPr>
                      <w:rFonts w:ascii="Arial" w:hAnsi="Arial" w:cs="Arial"/>
                    </w:rPr>
                  </w:pPr>
                  <w:r w:rsidRPr="00577CB9">
                    <w:rPr>
                      <w:rFonts w:ascii="Arial" w:hAnsi="Arial" w:cs="Arial"/>
                      <w:sz w:val="22"/>
                      <w:szCs w:val="22"/>
                    </w:rPr>
                    <w:t>0.5% p/p de ester pirrol amino ácido derivatizado</w:t>
                  </w:r>
                </w:p>
                <w:p w:rsidR="00714CBE" w:rsidRPr="00577CB9" w:rsidRDefault="00714CBE" w:rsidP="00C51967">
                  <w:pPr>
                    <w:pStyle w:val="NormalWeb"/>
                    <w:rPr>
                      <w:rFonts w:ascii="Arial" w:hAnsi="Arial" w:cs="Arial"/>
                      <w:lang w:val="en-US"/>
                    </w:rPr>
                  </w:pPr>
                  <w:r w:rsidRPr="00577CB9">
                    <w:rPr>
                      <w:rFonts w:ascii="Arial" w:hAnsi="Arial" w:cs="Arial"/>
                      <w:sz w:val="22"/>
                      <w:szCs w:val="22"/>
                      <w:lang w:val="en-US"/>
                    </w:rPr>
                    <w:t>0.4% p/p sal diazódica</w:t>
                  </w:r>
                </w:p>
                <w:p w:rsidR="00714CBE" w:rsidRPr="00577CB9" w:rsidRDefault="00714CBE" w:rsidP="00C51967">
                  <w:pPr>
                    <w:pStyle w:val="NormalWeb"/>
                    <w:rPr>
                      <w:rFonts w:ascii="Arial" w:hAnsi="Arial" w:cs="Arial"/>
                      <w:lang w:val="en-US"/>
                    </w:rPr>
                  </w:pPr>
                  <w:r w:rsidRPr="00577CB9">
                    <w:rPr>
                      <w:rFonts w:ascii="Arial" w:hAnsi="Arial" w:cs="Arial"/>
                      <w:sz w:val="22"/>
                      <w:szCs w:val="22"/>
                      <w:lang w:val="en-US"/>
                    </w:rPr>
                    <w:t>32% p/p buffer</w:t>
                  </w:r>
                </w:p>
                <w:p w:rsidR="00714CBE" w:rsidRPr="00577CB9" w:rsidRDefault="00714CBE" w:rsidP="00C51967">
                  <w:pPr>
                    <w:pStyle w:val="NormalWeb"/>
                    <w:rPr>
                      <w:rFonts w:ascii="Arial" w:hAnsi="Arial" w:cs="Arial"/>
                    </w:rPr>
                  </w:pPr>
                  <w:r w:rsidRPr="00577CB9">
                    <w:rPr>
                      <w:rFonts w:ascii="Arial" w:hAnsi="Arial" w:cs="Arial"/>
                      <w:sz w:val="22"/>
                      <w:szCs w:val="22"/>
                    </w:rPr>
                    <w:t>67.1% p/p ingredientes no reactivos</w:t>
                  </w:r>
                </w:p>
              </w:tc>
              <w:tc>
                <w:tcPr>
                  <w:tcW w:w="3117" w:type="dxa"/>
                  <w:tcBorders>
                    <w:top w:val="single" w:sz="4" w:space="0" w:color="auto"/>
                    <w:left w:val="single" w:sz="4" w:space="0" w:color="auto"/>
                    <w:bottom w:val="single" w:sz="4" w:space="0" w:color="auto"/>
                    <w:right w:val="single" w:sz="4" w:space="0" w:color="auto"/>
                  </w:tcBorders>
                </w:tcPr>
                <w:p w:rsidR="00714CBE" w:rsidRPr="00577CB9" w:rsidRDefault="00714CBE" w:rsidP="00C51967">
                  <w:pPr>
                    <w:pStyle w:val="NormalWeb"/>
                    <w:rPr>
                      <w:rFonts w:ascii="Arial" w:hAnsi="Arial" w:cs="Arial"/>
                    </w:rPr>
                  </w:pPr>
                  <w:r w:rsidRPr="00577CB9">
                    <w:rPr>
                      <w:rFonts w:ascii="Arial" w:hAnsi="Arial" w:cs="Arial"/>
                      <w:sz w:val="22"/>
                      <w:szCs w:val="22"/>
                    </w:rPr>
                    <w:t>Detecta leucocitos tan bajos como 10-25 células blancas sanguíneas Leu/ul en orina clínica</w:t>
                  </w:r>
                </w:p>
              </w:tc>
            </w:tr>
          </w:tbl>
          <w:p w:rsidR="00714CBE" w:rsidRPr="00C51967" w:rsidRDefault="00714CBE" w:rsidP="00C51967">
            <w:pPr>
              <w:pStyle w:val="NormalWeb"/>
              <w:ind w:left="360"/>
              <w:rPr>
                <w:rFonts w:ascii="Arial" w:hAnsi="Arial" w:cs="Arial"/>
                <w:b/>
                <w:color w:val="333333"/>
              </w:rPr>
            </w:pPr>
          </w:p>
        </w:tc>
      </w:tr>
      <w:tr w:rsidR="00714CBE" w:rsidRPr="00C51967">
        <w:trPr>
          <w:jc w:val="center"/>
        </w:trPr>
        <w:tc>
          <w:tcPr>
            <w:tcW w:w="0" w:type="auto"/>
            <w:vAlign w:val="center"/>
          </w:tcPr>
          <w:p w:rsidR="00714CBE" w:rsidRDefault="00714CBE">
            <w:pPr>
              <w:rPr>
                <w:rFonts w:ascii="Arial" w:hAnsi="Arial" w:cs="Arial"/>
                <w:b/>
                <w:bCs/>
              </w:rPr>
            </w:pPr>
            <w:r w:rsidRPr="00C51967">
              <w:rPr>
                <w:rFonts w:ascii="Arial" w:hAnsi="Arial" w:cs="Arial"/>
                <w:b/>
                <w:bCs/>
                <w:sz w:val="22"/>
                <w:szCs w:val="22"/>
              </w:rPr>
              <w:lastRenderedPageBreak/>
              <w:t> </w:t>
            </w:r>
          </w:p>
          <w:p w:rsidR="00714CBE" w:rsidRPr="00C51967" w:rsidRDefault="00714CBE">
            <w:pPr>
              <w:rPr>
                <w:rFonts w:ascii="Arial" w:hAnsi="Arial" w:cs="Arial"/>
                <w:b/>
                <w:bCs/>
              </w:rPr>
            </w:pPr>
          </w:p>
        </w:tc>
      </w:tr>
      <w:tr w:rsidR="00714CBE" w:rsidRPr="00C51967">
        <w:trPr>
          <w:jc w:val="center"/>
        </w:trPr>
        <w:tc>
          <w:tcPr>
            <w:tcW w:w="0" w:type="auto"/>
            <w:vAlign w:val="center"/>
          </w:tcPr>
          <w:p w:rsidR="00714CBE" w:rsidRPr="00C51967" w:rsidRDefault="00714CBE" w:rsidP="007D50AC">
            <w:pPr>
              <w:pStyle w:val="NormalWeb"/>
              <w:ind w:left="743" w:hanging="360"/>
              <w:rPr>
                <w:rFonts w:ascii="Arial" w:hAnsi="Arial" w:cs="Arial"/>
                <w:b/>
                <w:color w:val="333333"/>
              </w:rPr>
            </w:pPr>
            <w:r w:rsidRPr="00C51967">
              <w:rPr>
                <w:rFonts w:ascii="Arial" w:hAnsi="Arial" w:cs="Arial"/>
                <w:b/>
                <w:bCs/>
                <w:color w:val="666666"/>
                <w:sz w:val="22"/>
                <w:szCs w:val="22"/>
              </w:rPr>
              <w:t>4-</w:t>
            </w:r>
            <w:r w:rsidRPr="00C51967">
              <w:rPr>
                <w:rFonts w:ascii="Arial" w:hAnsi="Arial" w:cs="Arial"/>
                <w:b/>
                <w:color w:val="333333"/>
                <w:sz w:val="22"/>
                <w:szCs w:val="22"/>
              </w:rPr>
              <w:t xml:space="preserve"> Relación de todos los compon</w:t>
            </w:r>
            <w:r>
              <w:rPr>
                <w:rFonts w:ascii="Arial" w:hAnsi="Arial" w:cs="Arial"/>
                <w:b/>
                <w:color w:val="333333"/>
                <w:sz w:val="22"/>
                <w:szCs w:val="22"/>
              </w:rPr>
              <w:t>entes provistos con el producto.</w:t>
            </w:r>
          </w:p>
        </w:tc>
      </w:tr>
      <w:tr w:rsidR="00714CBE" w:rsidRPr="00C51967">
        <w:trPr>
          <w:jc w:val="center"/>
        </w:trPr>
        <w:tc>
          <w:tcPr>
            <w:tcW w:w="0" w:type="auto"/>
            <w:vAlign w:val="center"/>
          </w:tcPr>
          <w:p w:rsidR="00714CBE" w:rsidRDefault="00714CBE" w:rsidP="007D50AC">
            <w:pPr>
              <w:pStyle w:val="NormalWeb"/>
              <w:spacing w:before="0" w:beforeAutospacing="0" w:after="0" w:afterAutospacing="0"/>
              <w:rPr>
                <w:rFonts w:ascii="Arial" w:hAnsi="Arial" w:cs="Arial"/>
              </w:rPr>
            </w:pPr>
            <w:r>
              <w:rPr>
                <w:rFonts w:ascii="Arial" w:hAnsi="Arial" w:cs="Arial"/>
                <w:sz w:val="22"/>
                <w:szCs w:val="22"/>
              </w:rPr>
              <w:t xml:space="preserve"> </w:t>
            </w:r>
          </w:p>
          <w:p w:rsidR="00714CBE" w:rsidRDefault="00714CBE" w:rsidP="007D50AC">
            <w:pPr>
              <w:pStyle w:val="NormalWeb"/>
              <w:spacing w:before="0" w:beforeAutospacing="0" w:after="0" w:afterAutospacing="0"/>
              <w:rPr>
                <w:rFonts w:ascii="Arial" w:hAnsi="Arial" w:cs="Arial"/>
              </w:rPr>
            </w:pPr>
            <w:r>
              <w:rPr>
                <w:rFonts w:ascii="Arial" w:hAnsi="Arial" w:cs="Arial"/>
                <w:sz w:val="22"/>
                <w:szCs w:val="22"/>
              </w:rPr>
              <w:t>Composición del producto:</w:t>
            </w:r>
          </w:p>
          <w:p w:rsidR="00714CBE" w:rsidRDefault="00714CBE" w:rsidP="007D50AC">
            <w:pPr>
              <w:pStyle w:val="NormalWeb"/>
              <w:numPr>
                <w:ilvl w:val="0"/>
                <w:numId w:val="2"/>
              </w:numPr>
              <w:spacing w:before="0" w:beforeAutospacing="0" w:after="0" w:afterAutospacing="0"/>
              <w:rPr>
                <w:rFonts w:ascii="Arial" w:hAnsi="Arial" w:cs="Arial"/>
              </w:rPr>
            </w:pPr>
            <w:r>
              <w:rPr>
                <w:rFonts w:ascii="Arial" w:hAnsi="Arial" w:cs="Arial"/>
                <w:sz w:val="22"/>
                <w:szCs w:val="22"/>
              </w:rPr>
              <w:t>100 Tiras reactivas</w:t>
            </w:r>
          </w:p>
          <w:p w:rsidR="00714CBE" w:rsidRDefault="00714CBE" w:rsidP="007D50AC">
            <w:pPr>
              <w:pStyle w:val="NormalWeb"/>
              <w:numPr>
                <w:ilvl w:val="0"/>
                <w:numId w:val="2"/>
              </w:numPr>
              <w:spacing w:before="0" w:beforeAutospacing="0" w:after="0" w:afterAutospacing="0"/>
              <w:rPr>
                <w:rFonts w:ascii="Arial" w:hAnsi="Arial" w:cs="Arial"/>
              </w:rPr>
            </w:pPr>
            <w:r>
              <w:rPr>
                <w:rFonts w:ascii="Arial" w:hAnsi="Arial" w:cs="Arial"/>
                <w:sz w:val="22"/>
                <w:szCs w:val="22"/>
              </w:rPr>
              <w:t>Manual de instrucciones</w:t>
            </w:r>
          </w:p>
          <w:p w:rsidR="00714CBE" w:rsidRDefault="00714CBE" w:rsidP="007D50AC">
            <w:pPr>
              <w:pStyle w:val="NormalWeb"/>
              <w:numPr>
                <w:ilvl w:val="0"/>
                <w:numId w:val="2"/>
              </w:numPr>
              <w:spacing w:before="0" w:beforeAutospacing="0" w:after="0" w:afterAutospacing="0"/>
              <w:rPr>
                <w:rFonts w:ascii="Arial" w:hAnsi="Arial" w:cs="Arial"/>
              </w:rPr>
            </w:pPr>
            <w:r>
              <w:rPr>
                <w:rFonts w:ascii="Arial" w:hAnsi="Arial" w:cs="Arial"/>
                <w:sz w:val="22"/>
                <w:szCs w:val="22"/>
              </w:rPr>
              <w:t>Carta de colores en la etiqueta del producto</w:t>
            </w:r>
          </w:p>
          <w:p w:rsidR="00714CBE" w:rsidRDefault="00714CBE" w:rsidP="00C51967">
            <w:pPr>
              <w:pStyle w:val="NormalWeb"/>
              <w:rPr>
                <w:rFonts w:ascii="Arial" w:hAnsi="Arial" w:cs="Arial"/>
                <w:u w:val="single"/>
              </w:rPr>
            </w:pPr>
            <w:r w:rsidRPr="008D2BAA">
              <w:rPr>
                <w:rFonts w:ascii="Arial" w:hAnsi="Arial" w:cs="Arial"/>
                <w:sz w:val="22"/>
                <w:szCs w:val="22"/>
                <w:u w:val="single"/>
              </w:rPr>
              <w:lastRenderedPageBreak/>
              <w:t>Detalle de las reacciones y reactivos involucrados</w:t>
            </w:r>
          </w:p>
          <w:p w:rsidR="00714CBE" w:rsidRPr="007D50AC" w:rsidRDefault="00714CBE" w:rsidP="00C51967">
            <w:pPr>
              <w:pStyle w:val="NormalWeb"/>
              <w:rPr>
                <w:rFonts w:ascii="Arial" w:hAnsi="Arial" w:cs="Arial"/>
              </w:rPr>
            </w:pPr>
            <w:r w:rsidRPr="007D50AC">
              <w:rPr>
                <w:rFonts w:ascii="Arial" w:hAnsi="Arial" w:cs="Arial"/>
                <w:sz w:val="22"/>
                <w:szCs w:val="22"/>
              </w:rPr>
              <w:t>Cada tira para un solo uso contiene los siguientes reactivos:</w:t>
            </w:r>
          </w:p>
          <w:p w:rsidR="00714CBE" w:rsidRPr="00D64FDB" w:rsidRDefault="00714CBE" w:rsidP="007D50AC">
            <w:pPr>
              <w:pStyle w:val="NormalWeb"/>
              <w:spacing w:before="0" w:beforeAutospacing="0" w:after="0" w:afterAutospacing="0"/>
              <w:ind w:firstLine="708"/>
              <w:jc w:val="both"/>
              <w:rPr>
                <w:rFonts w:ascii="Arial" w:hAnsi="Arial" w:cs="Arial"/>
                <w:u w:val="single"/>
                <w:lang w:val="pt-BR"/>
              </w:rPr>
            </w:pPr>
            <w:r>
              <w:rPr>
                <w:rFonts w:ascii="Arial" w:hAnsi="Arial" w:cs="Arial"/>
                <w:sz w:val="22"/>
                <w:szCs w:val="22"/>
              </w:rPr>
              <w:t>a</w:t>
            </w:r>
            <w:r w:rsidRPr="00D64FDB">
              <w:rPr>
                <w:rFonts w:ascii="Arial" w:hAnsi="Arial" w:cs="Arial"/>
                <w:sz w:val="22"/>
                <w:szCs w:val="22"/>
                <w:lang w:val="pt-BR"/>
              </w:rPr>
              <w:t xml:space="preserve">) </w:t>
            </w:r>
            <w:r w:rsidRPr="00D64FDB">
              <w:rPr>
                <w:rFonts w:ascii="Arial" w:hAnsi="Arial" w:cs="Arial"/>
                <w:bCs/>
                <w:sz w:val="22"/>
                <w:szCs w:val="22"/>
                <w:u w:val="single"/>
                <w:lang w:val="pt-BR"/>
              </w:rPr>
              <w:t>Glucosa</w:t>
            </w:r>
            <w:r w:rsidRPr="00D64FDB">
              <w:rPr>
                <w:rFonts w:ascii="Arial" w:hAnsi="Arial" w:cs="Arial"/>
                <w:bCs/>
                <w:sz w:val="22"/>
                <w:szCs w:val="22"/>
                <w:lang w:val="pt-BR"/>
              </w:rPr>
              <w:t>:</w:t>
            </w:r>
            <w:r w:rsidRPr="00996B0A">
              <w:rPr>
                <w:rFonts w:ascii="Arial" w:hAnsi="Arial" w:cs="Arial"/>
                <w:bCs/>
                <w:sz w:val="22"/>
                <w:szCs w:val="22"/>
                <w:lang w:val="pt-BR"/>
              </w:rPr>
              <w:t xml:space="preserve"> </w:t>
            </w:r>
            <w:r w:rsidRPr="00D64FDB">
              <w:rPr>
                <w:rFonts w:ascii="Arial" w:hAnsi="Arial" w:cs="Arial"/>
                <w:sz w:val="22"/>
                <w:szCs w:val="22"/>
                <w:lang w:val="pt-BR"/>
              </w:rPr>
              <w:t>1,5%</w:t>
            </w:r>
            <w:r>
              <w:rPr>
                <w:rFonts w:ascii="Arial" w:hAnsi="Arial" w:cs="Arial"/>
                <w:sz w:val="22"/>
                <w:szCs w:val="22"/>
                <w:lang w:val="pt-BR"/>
              </w:rPr>
              <w:t xml:space="preserve"> </w:t>
            </w:r>
            <w:r w:rsidRPr="00D64FDB">
              <w:rPr>
                <w:rFonts w:ascii="Arial" w:hAnsi="Arial" w:cs="Arial"/>
                <w:sz w:val="22"/>
                <w:szCs w:val="22"/>
                <w:lang w:val="pt-BR"/>
              </w:rPr>
              <w:t>p/p glucosa oxidasa ,0,5%</w:t>
            </w:r>
            <w:r>
              <w:rPr>
                <w:rFonts w:ascii="Arial" w:hAnsi="Arial" w:cs="Arial"/>
                <w:sz w:val="22"/>
                <w:szCs w:val="22"/>
                <w:lang w:val="pt-BR"/>
              </w:rPr>
              <w:t xml:space="preserve"> </w:t>
            </w:r>
            <w:r w:rsidRPr="00D64FDB">
              <w:rPr>
                <w:rFonts w:ascii="Arial" w:hAnsi="Arial" w:cs="Arial"/>
                <w:sz w:val="22"/>
                <w:szCs w:val="22"/>
                <w:lang w:val="pt-BR"/>
              </w:rPr>
              <w:t>p/p peroxidasa, 10.0% p/p ioduro de potasio, 75.0% p/p buffer, 13.0%</w:t>
            </w:r>
            <w:r>
              <w:rPr>
                <w:rFonts w:ascii="Arial" w:hAnsi="Arial" w:cs="Arial"/>
                <w:sz w:val="22"/>
                <w:szCs w:val="22"/>
                <w:lang w:val="pt-BR"/>
              </w:rPr>
              <w:t xml:space="preserve"> </w:t>
            </w:r>
            <w:r w:rsidRPr="00D64FDB">
              <w:rPr>
                <w:rFonts w:ascii="Arial" w:hAnsi="Arial" w:cs="Arial"/>
                <w:sz w:val="22"/>
                <w:szCs w:val="22"/>
                <w:lang w:val="pt-BR"/>
              </w:rPr>
              <w:t>p/p ingredientes no reactivos</w:t>
            </w:r>
            <w:r w:rsidRPr="00D64FDB">
              <w:rPr>
                <w:rFonts w:ascii="Arial" w:hAnsi="Arial" w:cs="Arial"/>
                <w:sz w:val="22"/>
                <w:szCs w:val="22"/>
                <w:u w:val="single"/>
                <w:lang w:val="pt-BR"/>
              </w:rPr>
              <w:t xml:space="preserve">    </w:t>
            </w:r>
          </w:p>
          <w:p w:rsidR="00714CBE" w:rsidRPr="00D64FDB" w:rsidRDefault="00714CBE" w:rsidP="007D50AC">
            <w:pPr>
              <w:pStyle w:val="NormalWeb"/>
              <w:spacing w:before="0" w:beforeAutospacing="0" w:after="0" w:afterAutospacing="0"/>
              <w:jc w:val="both"/>
              <w:rPr>
                <w:rFonts w:ascii="Arial" w:hAnsi="Arial" w:cs="Arial"/>
                <w:u w:val="single"/>
                <w:lang w:val="pt-BR"/>
              </w:rPr>
            </w:pPr>
            <w:r w:rsidRPr="00D64FDB">
              <w:rPr>
                <w:rFonts w:ascii="Arial" w:hAnsi="Arial" w:cs="Arial"/>
                <w:sz w:val="22"/>
                <w:szCs w:val="22"/>
                <w:u w:val="single"/>
                <w:lang w:val="pt-BR"/>
              </w:rPr>
              <w:t xml:space="preserve">                     </w:t>
            </w:r>
          </w:p>
          <w:p w:rsidR="00714CBE" w:rsidRPr="00D64FDB" w:rsidRDefault="00714CBE" w:rsidP="007D50AC">
            <w:pPr>
              <w:pStyle w:val="NormalWeb"/>
              <w:spacing w:before="0" w:beforeAutospacing="0" w:after="0" w:afterAutospacing="0"/>
              <w:ind w:firstLine="708"/>
              <w:jc w:val="both"/>
              <w:rPr>
                <w:rFonts w:ascii="Arial" w:hAnsi="Arial" w:cs="Arial"/>
                <w:lang w:val="pt-BR"/>
              </w:rPr>
            </w:pPr>
            <w:r>
              <w:rPr>
                <w:rFonts w:ascii="Arial" w:hAnsi="Arial" w:cs="Arial"/>
                <w:bCs/>
                <w:sz w:val="22"/>
                <w:szCs w:val="22"/>
                <w:lang w:val="pt-BR"/>
              </w:rPr>
              <w:t>b</w:t>
            </w:r>
            <w:r w:rsidRPr="00D64FDB">
              <w:rPr>
                <w:rFonts w:ascii="Arial" w:hAnsi="Arial" w:cs="Arial"/>
                <w:bCs/>
                <w:sz w:val="22"/>
                <w:szCs w:val="22"/>
                <w:lang w:val="pt-BR"/>
              </w:rPr>
              <w:t xml:space="preserve">) </w:t>
            </w:r>
            <w:r w:rsidRPr="00D64FDB">
              <w:rPr>
                <w:rFonts w:ascii="Arial" w:hAnsi="Arial" w:cs="Arial"/>
                <w:bCs/>
                <w:sz w:val="22"/>
                <w:szCs w:val="22"/>
                <w:u w:val="single"/>
                <w:lang w:val="pt-BR"/>
              </w:rPr>
              <w:t>Bilirrubina</w:t>
            </w:r>
            <w:r w:rsidRPr="00D64FDB">
              <w:rPr>
                <w:rFonts w:ascii="Arial" w:hAnsi="Arial" w:cs="Arial"/>
                <w:bCs/>
                <w:sz w:val="22"/>
                <w:szCs w:val="22"/>
                <w:lang w:val="pt-BR"/>
              </w:rPr>
              <w:t>:</w:t>
            </w:r>
            <w:r w:rsidRPr="00996B0A">
              <w:rPr>
                <w:rFonts w:ascii="Arial" w:hAnsi="Arial" w:cs="Arial"/>
                <w:bCs/>
                <w:sz w:val="22"/>
                <w:szCs w:val="22"/>
                <w:lang w:val="pt-BR"/>
              </w:rPr>
              <w:t xml:space="preserve"> </w:t>
            </w:r>
            <w:r w:rsidRPr="00D64FDB">
              <w:rPr>
                <w:rFonts w:ascii="Arial" w:hAnsi="Arial" w:cs="Arial"/>
                <w:sz w:val="22"/>
                <w:szCs w:val="22"/>
                <w:lang w:val="pt-BR"/>
              </w:rPr>
              <w:t>0.5% p/p 2,4-dicloroanilina sal diazódica, 99.5%</w:t>
            </w:r>
            <w:r>
              <w:rPr>
                <w:rFonts w:ascii="Arial" w:hAnsi="Arial" w:cs="Arial"/>
                <w:sz w:val="22"/>
                <w:szCs w:val="22"/>
                <w:lang w:val="pt-BR"/>
              </w:rPr>
              <w:t xml:space="preserve"> </w:t>
            </w:r>
            <w:r w:rsidRPr="00D64FDB">
              <w:rPr>
                <w:rFonts w:ascii="Arial" w:hAnsi="Arial" w:cs="Arial"/>
                <w:sz w:val="22"/>
                <w:szCs w:val="22"/>
                <w:lang w:val="pt-BR"/>
              </w:rPr>
              <w:t>p/p buffer e ingredientes no reactivos</w:t>
            </w:r>
          </w:p>
          <w:p w:rsidR="00714CBE" w:rsidRPr="00D64FDB" w:rsidRDefault="00714CBE" w:rsidP="007D50AC">
            <w:pPr>
              <w:pStyle w:val="NormalWeb"/>
              <w:spacing w:before="0" w:beforeAutospacing="0" w:after="0" w:afterAutospacing="0"/>
              <w:jc w:val="both"/>
              <w:rPr>
                <w:rFonts w:ascii="Arial" w:hAnsi="Arial" w:cs="Arial"/>
                <w:bCs/>
                <w:u w:val="single"/>
                <w:lang w:val="pt-BR"/>
              </w:rPr>
            </w:pPr>
          </w:p>
          <w:p w:rsidR="00714CBE" w:rsidRPr="00D64FDB" w:rsidRDefault="00714CBE" w:rsidP="007D50AC">
            <w:pPr>
              <w:pStyle w:val="NormalWeb"/>
              <w:spacing w:before="0" w:beforeAutospacing="0" w:after="0" w:afterAutospacing="0"/>
              <w:ind w:firstLine="708"/>
              <w:jc w:val="both"/>
              <w:rPr>
                <w:rFonts w:ascii="Arial" w:hAnsi="Arial" w:cs="Arial"/>
                <w:lang w:val="pt-BR"/>
              </w:rPr>
            </w:pPr>
            <w:r>
              <w:rPr>
                <w:rFonts w:ascii="Arial" w:hAnsi="Arial" w:cs="Arial"/>
                <w:bCs/>
                <w:sz w:val="22"/>
                <w:szCs w:val="22"/>
                <w:lang w:val="pt-BR"/>
              </w:rPr>
              <w:t>c</w:t>
            </w:r>
            <w:r w:rsidRPr="00387921">
              <w:rPr>
                <w:rFonts w:ascii="Arial" w:hAnsi="Arial" w:cs="Arial"/>
                <w:bCs/>
                <w:sz w:val="22"/>
                <w:szCs w:val="22"/>
                <w:lang w:val="pt-BR"/>
              </w:rPr>
              <w:t xml:space="preserve">) </w:t>
            </w:r>
            <w:r w:rsidRPr="00387921">
              <w:rPr>
                <w:rFonts w:ascii="Arial" w:hAnsi="Arial" w:cs="Arial"/>
                <w:bCs/>
                <w:sz w:val="22"/>
                <w:szCs w:val="22"/>
                <w:u w:val="single"/>
                <w:lang w:val="pt-BR"/>
              </w:rPr>
              <w:t>Cuerpos cetónicos</w:t>
            </w:r>
            <w:r w:rsidRPr="00D64FDB">
              <w:rPr>
                <w:rFonts w:ascii="Arial" w:hAnsi="Arial" w:cs="Arial"/>
                <w:bCs/>
                <w:sz w:val="22"/>
                <w:szCs w:val="22"/>
                <w:lang w:val="pt-BR"/>
              </w:rPr>
              <w:t xml:space="preserve">: </w:t>
            </w:r>
            <w:r w:rsidRPr="00D64FDB">
              <w:rPr>
                <w:rFonts w:ascii="Arial" w:hAnsi="Arial" w:cs="Arial"/>
                <w:sz w:val="22"/>
                <w:szCs w:val="22"/>
                <w:lang w:val="pt-BR"/>
              </w:rPr>
              <w:t>5%</w:t>
            </w:r>
            <w:r>
              <w:rPr>
                <w:rFonts w:ascii="Arial" w:hAnsi="Arial" w:cs="Arial"/>
                <w:sz w:val="22"/>
                <w:szCs w:val="22"/>
                <w:lang w:val="pt-BR"/>
              </w:rPr>
              <w:t xml:space="preserve"> </w:t>
            </w:r>
            <w:r w:rsidRPr="00D64FDB">
              <w:rPr>
                <w:rFonts w:ascii="Arial" w:hAnsi="Arial" w:cs="Arial"/>
                <w:sz w:val="22"/>
                <w:szCs w:val="22"/>
                <w:lang w:val="pt-BR"/>
              </w:rPr>
              <w:t>p/p nitroprusiato de sodio, 95% p/p buffer</w:t>
            </w:r>
          </w:p>
          <w:p w:rsidR="00714CBE" w:rsidRPr="00D64FDB" w:rsidRDefault="00714CBE" w:rsidP="007D50AC">
            <w:pPr>
              <w:pStyle w:val="NormalWeb"/>
              <w:spacing w:before="0" w:beforeAutospacing="0" w:after="0" w:afterAutospacing="0"/>
              <w:jc w:val="both"/>
              <w:rPr>
                <w:rFonts w:ascii="Arial" w:hAnsi="Arial" w:cs="Arial"/>
                <w:bCs/>
                <w:lang w:val="pt-BR"/>
              </w:rPr>
            </w:pPr>
          </w:p>
          <w:p w:rsidR="00714CBE" w:rsidRPr="00D64FDB" w:rsidRDefault="00714CBE" w:rsidP="007D50AC">
            <w:pPr>
              <w:pStyle w:val="NormalWeb"/>
              <w:spacing w:before="0" w:beforeAutospacing="0" w:after="0" w:afterAutospacing="0"/>
              <w:ind w:firstLine="708"/>
              <w:jc w:val="both"/>
              <w:rPr>
                <w:rFonts w:ascii="Arial" w:hAnsi="Arial" w:cs="Arial"/>
                <w:lang w:val="pt-BR"/>
              </w:rPr>
            </w:pPr>
            <w:r>
              <w:rPr>
                <w:rFonts w:ascii="Arial" w:hAnsi="Arial" w:cs="Arial"/>
                <w:bCs/>
                <w:sz w:val="22"/>
                <w:szCs w:val="22"/>
                <w:lang w:val="pt-BR"/>
              </w:rPr>
              <w:t>d</w:t>
            </w:r>
            <w:r w:rsidRPr="00D64FDB">
              <w:rPr>
                <w:rFonts w:ascii="Arial" w:hAnsi="Arial" w:cs="Arial"/>
                <w:bCs/>
                <w:sz w:val="22"/>
                <w:szCs w:val="22"/>
                <w:lang w:val="pt-BR"/>
              </w:rPr>
              <w:t xml:space="preserve">) </w:t>
            </w:r>
            <w:r>
              <w:rPr>
                <w:rFonts w:ascii="Arial" w:hAnsi="Arial" w:cs="Arial"/>
                <w:bCs/>
                <w:sz w:val="22"/>
                <w:szCs w:val="22"/>
                <w:u w:val="single"/>
                <w:lang w:val="pt-BR"/>
              </w:rPr>
              <w:t>Densidad</w:t>
            </w:r>
            <w:r w:rsidRPr="00D64FDB">
              <w:rPr>
                <w:rFonts w:ascii="Arial" w:hAnsi="Arial" w:cs="Arial"/>
                <w:bCs/>
                <w:sz w:val="22"/>
                <w:szCs w:val="22"/>
                <w:lang w:val="pt-BR"/>
              </w:rPr>
              <w:t xml:space="preserve">: </w:t>
            </w:r>
            <w:r w:rsidRPr="00D64FDB">
              <w:rPr>
                <w:rFonts w:ascii="Arial" w:hAnsi="Arial" w:cs="Arial"/>
                <w:sz w:val="22"/>
                <w:szCs w:val="22"/>
                <w:lang w:val="pt-BR"/>
              </w:rPr>
              <w:t>2.5%</w:t>
            </w:r>
            <w:r>
              <w:rPr>
                <w:rFonts w:ascii="Arial" w:hAnsi="Arial" w:cs="Arial"/>
                <w:sz w:val="22"/>
                <w:szCs w:val="22"/>
                <w:lang w:val="pt-BR"/>
              </w:rPr>
              <w:t xml:space="preserve"> </w:t>
            </w:r>
            <w:r w:rsidRPr="00D64FDB">
              <w:rPr>
                <w:rFonts w:ascii="Arial" w:hAnsi="Arial" w:cs="Arial"/>
                <w:sz w:val="22"/>
                <w:szCs w:val="22"/>
                <w:lang w:val="pt-BR"/>
              </w:rPr>
              <w:t>p/p indicador azul de bromotimol, 17.5%</w:t>
            </w:r>
            <w:r>
              <w:rPr>
                <w:rFonts w:ascii="Arial" w:hAnsi="Arial" w:cs="Arial"/>
                <w:sz w:val="22"/>
                <w:szCs w:val="22"/>
                <w:lang w:val="pt-BR"/>
              </w:rPr>
              <w:t xml:space="preserve"> </w:t>
            </w:r>
            <w:r w:rsidRPr="00D64FDB">
              <w:rPr>
                <w:rFonts w:ascii="Arial" w:hAnsi="Arial" w:cs="Arial"/>
                <w:sz w:val="22"/>
                <w:szCs w:val="22"/>
                <w:lang w:val="pt-BR"/>
              </w:rPr>
              <w:t xml:space="preserve">p/p buffer e ingredientes no reactivos, 55% </w:t>
            </w:r>
            <w:r>
              <w:rPr>
                <w:rFonts w:ascii="Arial" w:hAnsi="Arial" w:cs="Arial"/>
                <w:sz w:val="22"/>
                <w:szCs w:val="22"/>
                <w:lang w:val="pt-BR"/>
              </w:rPr>
              <w:t>(</w:t>
            </w:r>
            <w:r w:rsidRPr="00D64FDB">
              <w:rPr>
                <w:rFonts w:ascii="Arial" w:hAnsi="Arial" w:cs="Arial"/>
                <w:sz w:val="22"/>
                <w:szCs w:val="22"/>
                <w:lang w:val="pt-BR"/>
              </w:rPr>
              <w:t>polimetil vinil eter/anhídrido maleico), 25% hidróxido de sodio</w:t>
            </w:r>
          </w:p>
          <w:p w:rsidR="00714CBE" w:rsidRPr="00D64FDB" w:rsidRDefault="00714CBE" w:rsidP="007D50AC">
            <w:pPr>
              <w:pStyle w:val="NormalWeb"/>
              <w:spacing w:before="0" w:beforeAutospacing="0" w:after="0" w:afterAutospacing="0"/>
              <w:jc w:val="both"/>
              <w:rPr>
                <w:rFonts w:ascii="Arial" w:hAnsi="Arial" w:cs="Arial"/>
                <w:u w:val="single"/>
                <w:lang w:val="pt-BR"/>
              </w:rPr>
            </w:pPr>
          </w:p>
          <w:p w:rsidR="00714CBE" w:rsidRPr="00D64FDB" w:rsidRDefault="00714CBE" w:rsidP="007D50AC">
            <w:pPr>
              <w:pStyle w:val="NormalWeb"/>
              <w:spacing w:before="0" w:beforeAutospacing="0" w:after="0" w:afterAutospacing="0"/>
              <w:ind w:firstLine="708"/>
              <w:jc w:val="both"/>
              <w:rPr>
                <w:rFonts w:ascii="Arial" w:hAnsi="Arial" w:cs="Arial"/>
                <w:lang w:val="pt-BR"/>
              </w:rPr>
            </w:pPr>
            <w:r>
              <w:rPr>
                <w:rFonts w:ascii="Arial" w:hAnsi="Arial" w:cs="Arial"/>
                <w:bCs/>
                <w:sz w:val="22"/>
                <w:szCs w:val="22"/>
                <w:lang w:val="pt-BR"/>
              </w:rPr>
              <w:t>e</w:t>
            </w:r>
            <w:r w:rsidRPr="00D64FDB">
              <w:rPr>
                <w:rFonts w:ascii="Arial" w:hAnsi="Arial" w:cs="Arial"/>
                <w:bCs/>
                <w:sz w:val="22"/>
                <w:szCs w:val="22"/>
                <w:lang w:val="pt-BR"/>
              </w:rPr>
              <w:t xml:space="preserve">) </w:t>
            </w:r>
            <w:r w:rsidRPr="00D64FDB">
              <w:rPr>
                <w:rFonts w:ascii="Arial" w:hAnsi="Arial" w:cs="Arial"/>
                <w:bCs/>
                <w:sz w:val="22"/>
                <w:szCs w:val="22"/>
                <w:u w:val="single"/>
                <w:lang w:val="pt-BR"/>
              </w:rPr>
              <w:t>Sangre</w:t>
            </w:r>
            <w:r w:rsidRPr="00D64FDB">
              <w:rPr>
                <w:rFonts w:ascii="Arial" w:hAnsi="Arial" w:cs="Arial"/>
                <w:bCs/>
                <w:sz w:val="22"/>
                <w:szCs w:val="22"/>
                <w:lang w:val="pt-BR"/>
              </w:rPr>
              <w:t xml:space="preserve">: </w:t>
            </w:r>
            <w:r w:rsidRPr="00D64FDB">
              <w:rPr>
                <w:rFonts w:ascii="Arial" w:hAnsi="Arial" w:cs="Arial"/>
                <w:sz w:val="22"/>
                <w:szCs w:val="22"/>
                <w:lang w:val="pt-BR"/>
              </w:rPr>
              <w:t>4% p/p 3,3’,5,5’ tetrametilbencidina (TMB), 6%p/p cumene hidroperóxido, 90%</w:t>
            </w:r>
            <w:r>
              <w:rPr>
                <w:rFonts w:ascii="Arial" w:hAnsi="Arial" w:cs="Arial"/>
                <w:sz w:val="22"/>
                <w:szCs w:val="22"/>
                <w:lang w:val="pt-BR"/>
              </w:rPr>
              <w:t xml:space="preserve"> </w:t>
            </w:r>
            <w:r w:rsidRPr="00D64FDB">
              <w:rPr>
                <w:rFonts w:ascii="Arial" w:hAnsi="Arial" w:cs="Arial"/>
                <w:sz w:val="22"/>
                <w:szCs w:val="22"/>
                <w:lang w:val="pt-BR"/>
              </w:rPr>
              <w:t>p/p buffer e ingredientes  no reactivos</w:t>
            </w:r>
          </w:p>
          <w:p w:rsidR="00714CBE" w:rsidRPr="00D64FDB" w:rsidRDefault="00714CBE" w:rsidP="007D50AC">
            <w:pPr>
              <w:pStyle w:val="NormalWeb"/>
              <w:spacing w:before="0" w:beforeAutospacing="0" w:after="0" w:afterAutospacing="0"/>
              <w:jc w:val="both"/>
              <w:rPr>
                <w:rFonts w:ascii="Arial" w:hAnsi="Arial" w:cs="Arial"/>
                <w:bCs/>
                <w:u w:val="single"/>
                <w:lang w:val="pt-BR"/>
              </w:rPr>
            </w:pPr>
          </w:p>
          <w:p w:rsidR="00714CBE" w:rsidRPr="00D64FDB" w:rsidRDefault="00714CBE" w:rsidP="007D50AC">
            <w:pPr>
              <w:pStyle w:val="NormalWeb"/>
              <w:spacing w:before="0" w:beforeAutospacing="0" w:after="0" w:afterAutospacing="0"/>
              <w:ind w:firstLine="708"/>
              <w:jc w:val="both"/>
              <w:rPr>
                <w:rFonts w:ascii="Arial" w:hAnsi="Arial" w:cs="Arial"/>
                <w:lang w:val="pt-BR"/>
              </w:rPr>
            </w:pPr>
            <w:r>
              <w:rPr>
                <w:rFonts w:ascii="Arial" w:hAnsi="Arial" w:cs="Arial"/>
                <w:bCs/>
                <w:sz w:val="22"/>
                <w:szCs w:val="22"/>
                <w:lang w:val="pt-BR"/>
              </w:rPr>
              <w:t>f</w:t>
            </w:r>
            <w:r w:rsidRPr="00D64FDB">
              <w:rPr>
                <w:rFonts w:ascii="Arial" w:hAnsi="Arial" w:cs="Arial"/>
                <w:bCs/>
                <w:sz w:val="22"/>
                <w:szCs w:val="22"/>
                <w:lang w:val="pt-BR"/>
              </w:rPr>
              <w:t xml:space="preserve">) </w:t>
            </w:r>
            <w:r w:rsidRPr="00D64FDB">
              <w:rPr>
                <w:rFonts w:ascii="Arial" w:hAnsi="Arial" w:cs="Arial"/>
                <w:bCs/>
                <w:sz w:val="22"/>
                <w:szCs w:val="22"/>
                <w:u w:val="single"/>
                <w:lang w:val="pt-BR"/>
              </w:rPr>
              <w:t>pH</w:t>
            </w:r>
            <w:r w:rsidRPr="00D64FDB">
              <w:rPr>
                <w:rFonts w:ascii="Arial" w:hAnsi="Arial" w:cs="Arial"/>
                <w:bCs/>
                <w:sz w:val="22"/>
                <w:szCs w:val="22"/>
                <w:lang w:val="pt-BR"/>
              </w:rPr>
              <w:t xml:space="preserve">: </w:t>
            </w:r>
            <w:r w:rsidRPr="00D64FDB">
              <w:rPr>
                <w:rFonts w:ascii="Arial" w:hAnsi="Arial" w:cs="Arial"/>
                <w:sz w:val="22"/>
                <w:szCs w:val="22"/>
                <w:lang w:val="pt-BR"/>
              </w:rPr>
              <w:t>0.5%</w:t>
            </w:r>
            <w:r>
              <w:rPr>
                <w:rFonts w:ascii="Arial" w:hAnsi="Arial" w:cs="Arial"/>
                <w:sz w:val="22"/>
                <w:szCs w:val="22"/>
                <w:lang w:val="pt-BR"/>
              </w:rPr>
              <w:t xml:space="preserve"> </w:t>
            </w:r>
            <w:r w:rsidRPr="00D64FDB">
              <w:rPr>
                <w:rFonts w:ascii="Arial" w:hAnsi="Arial" w:cs="Arial"/>
                <w:sz w:val="22"/>
                <w:szCs w:val="22"/>
                <w:lang w:val="pt-BR"/>
              </w:rPr>
              <w:t>p/p sal sódica rojo de metilo, 5% azul de bromo timol, 94.5% p/p  ingredientes no reactivos</w:t>
            </w:r>
          </w:p>
          <w:p w:rsidR="00714CBE" w:rsidRPr="00D64FDB" w:rsidRDefault="00714CBE" w:rsidP="007D50AC">
            <w:pPr>
              <w:pStyle w:val="NormalWeb"/>
              <w:spacing w:before="0" w:beforeAutospacing="0" w:after="0" w:afterAutospacing="0"/>
              <w:jc w:val="both"/>
              <w:rPr>
                <w:rFonts w:ascii="Arial" w:hAnsi="Arial" w:cs="Arial"/>
                <w:bCs/>
                <w:u w:val="single"/>
                <w:lang w:val="pt-BR"/>
              </w:rPr>
            </w:pPr>
          </w:p>
          <w:p w:rsidR="00714CBE" w:rsidRPr="00D64FDB" w:rsidRDefault="00714CBE" w:rsidP="007D50AC">
            <w:pPr>
              <w:pStyle w:val="NormalWeb"/>
              <w:spacing w:before="0" w:beforeAutospacing="0" w:after="0" w:afterAutospacing="0"/>
              <w:ind w:firstLine="708"/>
              <w:jc w:val="both"/>
              <w:rPr>
                <w:rFonts w:ascii="Arial" w:hAnsi="Arial" w:cs="Arial"/>
                <w:bCs/>
                <w:u w:val="single"/>
                <w:lang w:val="pt-BR"/>
              </w:rPr>
            </w:pPr>
            <w:r>
              <w:rPr>
                <w:rFonts w:ascii="Arial" w:hAnsi="Arial" w:cs="Arial"/>
                <w:bCs/>
                <w:sz w:val="22"/>
                <w:szCs w:val="22"/>
                <w:lang w:val="pt-BR"/>
              </w:rPr>
              <w:t>g</w:t>
            </w:r>
            <w:r w:rsidRPr="00D64FDB">
              <w:rPr>
                <w:rFonts w:ascii="Arial" w:hAnsi="Arial" w:cs="Arial"/>
                <w:bCs/>
                <w:sz w:val="22"/>
                <w:szCs w:val="22"/>
                <w:lang w:val="pt-BR"/>
              </w:rPr>
              <w:t>)</w:t>
            </w:r>
            <w:r>
              <w:rPr>
                <w:rFonts w:ascii="Arial" w:hAnsi="Arial" w:cs="Arial"/>
                <w:bCs/>
                <w:sz w:val="22"/>
                <w:szCs w:val="22"/>
                <w:lang w:val="pt-BR"/>
              </w:rPr>
              <w:t xml:space="preserve"> </w:t>
            </w:r>
            <w:r w:rsidRPr="00D64FDB">
              <w:rPr>
                <w:rFonts w:ascii="Arial" w:hAnsi="Arial" w:cs="Arial"/>
                <w:bCs/>
                <w:sz w:val="22"/>
                <w:szCs w:val="22"/>
                <w:u w:val="single"/>
                <w:lang w:val="pt-BR"/>
              </w:rPr>
              <w:t>Proteína</w:t>
            </w:r>
            <w:r w:rsidRPr="00D64FDB">
              <w:rPr>
                <w:rFonts w:ascii="Arial" w:hAnsi="Arial" w:cs="Arial"/>
                <w:bCs/>
                <w:sz w:val="22"/>
                <w:szCs w:val="22"/>
                <w:lang w:val="pt-BR"/>
              </w:rPr>
              <w:t xml:space="preserve">: </w:t>
            </w:r>
            <w:r w:rsidRPr="00D64FDB">
              <w:rPr>
                <w:rFonts w:ascii="Arial" w:hAnsi="Arial" w:cs="Arial"/>
                <w:sz w:val="22"/>
                <w:szCs w:val="22"/>
                <w:lang w:val="pt-BR"/>
              </w:rPr>
              <w:t>0.3%</w:t>
            </w:r>
            <w:r>
              <w:rPr>
                <w:rFonts w:ascii="Arial" w:hAnsi="Arial" w:cs="Arial"/>
                <w:sz w:val="22"/>
                <w:szCs w:val="22"/>
                <w:lang w:val="pt-BR"/>
              </w:rPr>
              <w:t xml:space="preserve"> p/p de azul de tetrabromofenol, </w:t>
            </w:r>
            <w:r w:rsidRPr="00D64FDB">
              <w:rPr>
                <w:rFonts w:ascii="Arial" w:hAnsi="Arial" w:cs="Arial"/>
                <w:sz w:val="22"/>
                <w:szCs w:val="22"/>
                <w:lang w:val="pt-BR"/>
              </w:rPr>
              <w:t>99,7% p/p buffer e ingredientes no reactivos</w:t>
            </w:r>
          </w:p>
          <w:p w:rsidR="00714CBE" w:rsidRPr="00D64FDB" w:rsidRDefault="00714CBE" w:rsidP="007D50AC">
            <w:pPr>
              <w:jc w:val="both"/>
              <w:rPr>
                <w:rFonts w:ascii="Arial" w:hAnsi="Arial" w:cs="Arial"/>
                <w:bCs/>
                <w:u w:val="single"/>
                <w:lang w:val="pt-BR"/>
              </w:rPr>
            </w:pPr>
          </w:p>
          <w:p w:rsidR="00714CBE" w:rsidRPr="00D64FDB" w:rsidRDefault="00714CBE" w:rsidP="007D50AC">
            <w:pPr>
              <w:pStyle w:val="NormalWeb"/>
              <w:spacing w:before="0" w:beforeAutospacing="0" w:after="0" w:afterAutospacing="0"/>
              <w:ind w:firstLine="708"/>
              <w:jc w:val="both"/>
              <w:rPr>
                <w:rFonts w:ascii="Arial" w:hAnsi="Arial" w:cs="Arial"/>
                <w:bCs/>
                <w:u w:val="single"/>
                <w:lang w:val="pt-BR"/>
              </w:rPr>
            </w:pPr>
            <w:r>
              <w:rPr>
                <w:rFonts w:ascii="Arial" w:hAnsi="Arial" w:cs="Arial"/>
                <w:bCs/>
                <w:sz w:val="22"/>
                <w:szCs w:val="22"/>
                <w:lang w:val="pt-BR"/>
              </w:rPr>
              <w:t>h</w:t>
            </w:r>
            <w:r w:rsidRPr="00D64FDB">
              <w:rPr>
                <w:rFonts w:ascii="Arial" w:hAnsi="Arial" w:cs="Arial"/>
                <w:bCs/>
                <w:sz w:val="22"/>
                <w:szCs w:val="22"/>
                <w:lang w:val="pt-BR"/>
              </w:rPr>
              <w:t>)</w:t>
            </w:r>
            <w:r>
              <w:rPr>
                <w:rFonts w:ascii="Arial" w:hAnsi="Arial" w:cs="Arial"/>
                <w:bCs/>
                <w:sz w:val="22"/>
                <w:szCs w:val="22"/>
                <w:lang w:val="pt-BR"/>
              </w:rPr>
              <w:t xml:space="preserve"> </w:t>
            </w:r>
            <w:r w:rsidRPr="00D64FDB">
              <w:rPr>
                <w:rFonts w:ascii="Arial" w:hAnsi="Arial" w:cs="Arial"/>
                <w:bCs/>
                <w:sz w:val="22"/>
                <w:szCs w:val="22"/>
                <w:u w:val="single"/>
                <w:lang w:val="pt-BR"/>
              </w:rPr>
              <w:t>Urobilinógeno</w:t>
            </w:r>
            <w:r w:rsidRPr="00D64FDB">
              <w:rPr>
                <w:rFonts w:ascii="Arial" w:hAnsi="Arial" w:cs="Arial"/>
                <w:bCs/>
                <w:sz w:val="22"/>
                <w:szCs w:val="22"/>
                <w:lang w:val="pt-BR"/>
              </w:rPr>
              <w:t xml:space="preserve">: </w:t>
            </w:r>
            <w:r w:rsidRPr="00D64FDB">
              <w:rPr>
                <w:rFonts w:ascii="Arial" w:hAnsi="Arial" w:cs="Arial"/>
                <w:sz w:val="22"/>
                <w:szCs w:val="22"/>
                <w:lang w:val="pt-BR"/>
              </w:rPr>
              <w:t>2.5% p/p p-dietilaminobenzaldehído, 97.5% p/p buffer e ingredientes no reactivos</w:t>
            </w:r>
          </w:p>
          <w:p w:rsidR="00714CBE" w:rsidRPr="00D64FDB" w:rsidRDefault="00714CBE" w:rsidP="007D50AC">
            <w:pPr>
              <w:jc w:val="both"/>
              <w:rPr>
                <w:rFonts w:ascii="Arial" w:hAnsi="Arial" w:cs="Arial"/>
                <w:bCs/>
                <w:u w:val="single"/>
                <w:lang w:val="pt-BR"/>
              </w:rPr>
            </w:pPr>
          </w:p>
          <w:p w:rsidR="00714CBE" w:rsidRPr="00D64FDB" w:rsidRDefault="00714CBE" w:rsidP="007D50AC">
            <w:pPr>
              <w:pStyle w:val="NormalWeb"/>
              <w:spacing w:before="0" w:beforeAutospacing="0" w:after="0" w:afterAutospacing="0"/>
              <w:ind w:firstLine="708"/>
              <w:jc w:val="both"/>
              <w:rPr>
                <w:rFonts w:ascii="Arial" w:hAnsi="Arial" w:cs="Arial"/>
                <w:bCs/>
                <w:u w:val="single"/>
                <w:lang w:val="pt-BR"/>
              </w:rPr>
            </w:pPr>
            <w:r>
              <w:rPr>
                <w:rFonts w:ascii="Arial" w:hAnsi="Arial" w:cs="Arial"/>
                <w:bCs/>
                <w:sz w:val="22"/>
                <w:szCs w:val="22"/>
                <w:lang w:val="pt-BR"/>
              </w:rPr>
              <w:t>i</w:t>
            </w:r>
            <w:r w:rsidRPr="00D64FDB">
              <w:rPr>
                <w:rFonts w:ascii="Arial" w:hAnsi="Arial" w:cs="Arial"/>
                <w:bCs/>
                <w:sz w:val="22"/>
                <w:szCs w:val="22"/>
                <w:lang w:val="pt-BR"/>
              </w:rPr>
              <w:t xml:space="preserve">) </w:t>
            </w:r>
            <w:r w:rsidRPr="00D64FDB">
              <w:rPr>
                <w:rFonts w:ascii="Arial" w:hAnsi="Arial" w:cs="Arial"/>
                <w:bCs/>
                <w:sz w:val="22"/>
                <w:szCs w:val="22"/>
                <w:u w:val="single"/>
                <w:lang w:val="pt-BR"/>
              </w:rPr>
              <w:t>Nitrito</w:t>
            </w:r>
            <w:r w:rsidRPr="00D64FDB">
              <w:rPr>
                <w:rFonts w:ascii="Arial" w:hAnsi="Arial" w:cs="Arial"/>
                <w:bCs/>
                <w:sz w:val="22"/>
                <w:szCs w:val="22"/>
                <w:lang w:val="pt-BR"/>
              </w:rPr>
              <w:t>:</w:t>
            </w:r>
            <w:r>
              <w:rPr>
                <w:rFonts w:ascii="Arial" w:hAnsi="Arial" w:cs="Arial"/>
                <w:bCs/>
                <w:sz w:val="22"/>
                <w:szCs w:val="22"/>
                <w:lang w:val="pt-BR"/>
              </w:rPr>
              <w:t xml:space="preserve"> </w:t>
            </w:r>
            <w:r w:rsidRPr="00D64FDB">
              <w:rPr>
                <w:rFonts w:ascii="Arial" w:hAnsi="Arial" w:cs="Arial"/>
                <w:sz w:val="22"/>
                <w:szCs w:val="22"/>
                <w:lang w:val="pt-BR"/>
              </w:rPr>
              <w:t xml:space="preserve">4.5% </w:t>
            </w:r>
            <w:r>
              <w:rPr>
                <w:rFonts w:ascii="Arial" w:hAnsi="Arial" w:cs="Arial"/>
                <w:sz w:val="22"/>
                <w:szCs w:val="22"/>
                <w:lang w:val="pt-BR"/>
              </w:rPr>
              <w:t>p/p ácido p-</w:t>
            </w:r>
            <w:r w:rsidRPr="00D64FDB">
              <w:rPr>
                <w:rFonts w:ascii="Arial" w:hAnsi="Arial" w:cs="Arial"/>
                <w:sz w:val="22"/>
                <w:szCs w:val="22"/>
                <w:lang w:val="pt-BR"/>
              </w:rPr>
              <w:t>arsanílico, 95.5% p/p ingredientes no reactivos</w:t>
            </w:r>
          </w:p>
          <w:p w:rsidR="00714CBE" w:rsidRPr="00D64FDB" w:rsidRDefault="00714CBE" w:rsidP="007D50AC">
            <w:pPr>
              <w:jc w:val="both"/>
              <w:rPr>
                <w:rFonts w:ascii="Arial" w:hAnsi="Arial" w:cs="Arial"/>
                <w:bCs/>
                <w:u w:val="single"/>
                <w:lang w:val="pt-BR"/>
              </w:rPr>
            </w:pPr>
          </w:p>
          <w:p w:rsidR="00714CBE" w:rsidRDefault="00714CBE" w:rsidP="007D50AC">
            <w:pPr>
              <w:pStyle w:val="NormalWeb"/>
              <w:spacing w:before="0" w:beforeAutospacing="0" w:after="0" w:afterAutospacing="0"/>
              <w:ind w:firstLine="708"/>
              <w:jc w:val="both"/>
              <w:rPr>
                <w:rFonts w:ascii="Arial" w:hAnsi="Arial" w:cs="Arial"/>
                <w:lang w:val="pt-BR"/>
              </w:rPr>
            </w:pPr>
            <w:r>
              <w:rPr>
                <w:rFonts w:ascii="Arial" w:hAnsi="Arial" w:cs="Arial"/>
                <w:bCs/>
                <w:sz w:val="22"/>
                <w:szCs w:val="22"/>
                <w:u w:val="single"/>
                <w:lang w:val="pt-BR"/>
              </w:rPr>
              <w:t>j</w:t>
            </w:r>
            <w:r w:rsidRPr="00D64FDB">
              <w:rPr>
                <w:rFonts w:ascii="Arial" w:hAnsi="Arial" w:cs="Arial"/>
                <w:bCs/>
                <w:sz w:val="22"/>
                <w:szCs w:val="22"/>
                <w:u w:val="single"/>
                <w:lang w:val="pt-BR"/>
              </w:rPr>
              <w:t>)</w:t>
            </w:r>
            <w:r>
              <w:rPr>
                <w:rFonts w:ascii="Arial" w:hAnsi="Arial" w:cs="Arial"/>
                <w:bCs/>
                <w:sz w:val="22"/>
                <w:szCs w:val="22"/>
                <w:u w:val="single"/>
                <w:lang w:val="pt-BR"/>
              </w:rPr>
              <w:t xml:space="preserve"> </w:t>
            </w:r>
            <w:r w:rsidRPr="00D64FDB">
              <w:rPr>
                <w:rFonts w:ascii="Arial" w:hAnsi="Arial" w:cs="Arial"/>
                <w:bCs/>
                <w:sz w:val="22"/>
                <w:szCs w:val="22"/>
                <w:u w:val="single"/>
                <w:lang w:val="pt-BR"/>
              </w:rPr>
              <w:t xml:space="preserve">Leucocitos: </w:t>
            </w:r>
            <w:r w:rsidRPr="00D64FDB">
              <w:rPr>
                <w:rFonts w:ascii="Arial" w:hAnsi="Arial" w:cs="Arial"/>
                <w:sz w:val="22"/>
                <w:szCs w:val="22"/>
                <w:lang w:val="pt-BR"/>
              </w:rPr>
              <w:t>0.5% p/p de ester pirrol amino ácido derivatizado, 0.4% p/p sal diazódica, 32% p/p  buffer, 67.1% p/p ingredientes no reactivos</w:t>
            </w:r>
          </w:p>
          <w:p w:rsidR="00714CBE" w:rsidRPr="00D64FDB" w:rsidRDefault="00714CBE" w:rsidP="007D50AC">
            <w:pPr>
              <w:pStyle w:val="NormalWeb"/>
              <w:spacing w:before="0" w:beforeAutospacing="0" w:after="0" w:afterAutospacing="0"/>
              <w:ind w:firstLine="708"/>
              <w:jc w:val="both"/>
              <w:rPr>
                <w:rFonts w:ascii="Arial" w:hAnsi="Arial" w:cs="Arial"/>
                <w:lang w:val="pt-BR"/>
              </w:rPr>
            </w:pPr>
          </w:p>
          <w:p w:rsidR="00714CBE" w:rsidRPr="00B063F7" w:rsidRDefault="00714CBE" w:rsidP="007D50AC">
            <w:pPr>
              <w:pStyle w:val="NormalWeb"/>
              <w:ind w:left="743" w:hanging="360"/>
              <w:rPr>
                <w:rFonts w:ascii="Arial" w:hAnsi="Arial" w:cs="Arial"/>
                <w:b/>
              </w:rPr>
            </w:pPr>
            <w:r>
              <w:rPr>
                <w:rFonts w:ascii="Arial" w:hAnsi="Arial" w:cs="Arial"/>
                <w:b/>
                <w:sz w:val="22"/>
                <w:szCs w:val="22"/>
              </w:rPr>
              <w:t xml:space="preserve">5- </w:t>
            </w:r>
            <w:r w:rsidRPr="00B063F7">
              <w:rPr>
                <w:rFonts w:ascii="Arial" w:hAnsi="Arial" w:cs="Arial"/>
                <w:b/>
                <w:sz w:val="22"/>
                <w:szCs w:val="22"/>
              </w:rPr>
              <w:t>Descripción de materiales necesarios y no provistos por el equipo</w:t>
            </w:r>
          </w:p>
          <w:p w:rsidR="00714CBE" w:rsidRDefault="00714CBE" w:rsidP="007D50AC">
            <w:pPr>
              <w:pStyle w:val="NormalWeb"/>
              <w:numPr>
                <w:ilvl w:val="0"/>
                <w:numId w:val="7"/>
              </w:numPr>
              <w:tabs>
                <w:tab w:val="clear" w:pos="720"/>
              </w:tabs>
              <w:ind w:left="0" w:firstLine="23"/>
              <w:rPr>
                <w:rFonts w:ascii="Arial" w:hAnsi="Arial" w:cs="Arial"/>
              </w:rPr>
            </w:pPr>
            <w:r>
              <w:rPr>
                <w:rFonts w:ascii="Arial" w:hAnsi="Arial" w:cs="Arial"/>
                <w:sz w:val="22"/>
                <w:szCs w:val="22"/>
              </w:rPr>
              <w:t>Reloj cronómetro para efectuar la lectura de las tiras</w:t>
            </w:r>
          </w:p>
          <w:p w:rsidR="00714CBE" w:rsidRPr="00154AFE" w:rsidRDefault="00714CBE" w:rsidP="007D50AC">
            <w:pPr>
              <w:pStyle w:val="NormalWeb"/>
              <w:numPr>
                <w:ilvl w:val="0"/>
                <w:numId w:val="7"/>
              </w:numPr>
              <w:tabs>
                <w:tab w:val="clear" w:pos="720"/>
              </w:tabs>
              <w:ind w:left="0" w:firstLine="23"/>
              <w:rPr>
                <w:rFonts w:ascii="Arial" w:hAnsi="Arial" w:cs="Arial"/>
                <w:bCs/>
                <w:u w:val="single"/>
              </w:rPr>
            </w:pPr>
            <w:r>
              <w:rPr>
                <w:rFonts w:ascii="Arial" w:hAnsi="Arial" w:cs="Arial"/>
                <w:sz w:val="22"/>
                <w:szCs w:val="22"/>
              </w:rPr>
              <w:t>Contenedor para muestra de orina</w:t>
            </w:r>
          </w:p>
          <w:p w:rsidR="00714CBE" w:rsidRPr="00C51967" w:rsidRDefault="00714CBE">
            <w:pPr>
              <w:rPr>
                <w:rFonts w:ascii="Arial" w:hAnsi="Arial" w:cs="Arial"/>
                <w:bCs/>
              </w:rPr>
            </w:pPr>
          </w:p>
        </w:tc>
      </w:tr>
      <w:tr w:rsidR="00714CBE" w:rsidRPr="00C51967">
        <w:trPr>
          <w:jc w:val="center"/>
        </w:trPr>
        <w:tc>
          <w:tcPr>
            <w:tcW w:w="0" w:type="auto"/>
            <w:vAlign w:val="center"/>
          </w:tcPr>
          <w:p w:rsidR="00714CBE" w:rsidRDefault="00714CBE" w:rsidP="007D50AC">
            <w:pPr>
              <w:ind w:left="743" w:hanging="357"/>
              <w:rPr>
                <w:rFonts w:ascii="Arial" w:hAnsi="Arial" w:cs="Arial"/>
                <w:b/>
              </w:rPr>
            </w:pPr>
            <w:r w:rsidRPr="00C51967">
              <w:rPr>
                <w:rFonts w:ascii="Arial" w:hAnsi="Arial" w:cs="Arial"/>
                <w:b/>
                <w:bCs/>
                <w:color w:val="666666"/>
                <w:sz w:val="22"/>
                <w:szCs w:val="22"/>
              </w:rPr>
              <w:lastRenderedPageBreak/>
              <w:t>6-</w:t>
            </w:r>
            <w:r w:rsidRPr="00C51967">
              <w:rPr>
                <w:rFonts w:ascii="Arial" w:hAnsi="Arial" w:cs="Arial"/>
                <w:b/>
                <w:color w:val="333333"/>
                <w:sz w:val="22"/>
                <w:szCs w:val="22"/>
              </w:rPr>
              <w:t xml:space="preserve"> </w:t>
            </w:r>
            <w:r w:rsidRPr="00195803">
              <w:rPr>
                <w:rFonts w:ascii="Arial" w:hAnsi="Arial" w:cs="Arial"/>
                <w:b/>
                <w:sz w:val="22"/>
                <w:szCs w:val="22"/>
              </w:rPr>
              <w:t>Estabilidad y condiciones de conservación.</w:t>
            </w:r>
          </w:p>
          <w:p w:rsidR="00714CBE" w:rsidRDefault="00714CBE" w:rsidP="00C51967">
            <w:pPr>
              <w:rPr>
                <w:rFonts w:ascii="Arial" w:hAnsi="Arial" w:cs="Arial"/>
                <w:b/>
              </w:rPr>
            </w:pPr>
          </w:p>
          <w:p w:rsidR="00714CBE" w:rsidRDefault="00714CBE" w:rsidP="00C51967">
            <w:pPr>
              <w:rPr>
                <w:rFonts w:ascii="Arial" w:hAnsi="Arial" w:cs="Arial"/>
              </w:rPr>
            </w:pPr>
            <w:r w:rsidRPr="00195803">
              <w:rPr>
                <w:rFonts w:ascii="Arial" w:hAnsi="Arial" w:cs="Arial"/>
                <w:sz w:val="22"/>
                <w:szCs w:val="22"/>
              </w:rPr>
              <w:t>Almacenar</w:t>
            </w:r>
            <w:r>
              <w:rPr>
                <w:rFonts w:ascii="Arial" w:hAnsi="Arial" w:cs="Arial"/>
                <w:sz w:val="22"/>
                <w:szCs w:val="22"/>
              </w:rPr>
              <w:t xml:space="preserve"> entre 2 y </w:t>
            </w:r>
            <w:smartTag w:uri="urn:schemas-microsoft-com:office:smarttags" w:element="metricconverter">
              <w:smartTagPr>
                <w:attr w:name="ProductID" w:val="30ºC"/>
              </w:smartTagPr>
              <w:r>
                <w:rPr>
                  <w:rFonts w:ascii="Arial" w:hAnsi="Arial" w:cs="Arial"/>
                  <w:sz w:val="22"/>
                  <w:szCs w:val="22"/>
                </w:rPr>
                <w:t>30ºC</w:t>
              </w:r>
            </w:smartTag>
            <w:r>
              <w:rPr>
                <w:rFonts w:ascii="Arial" w:hAnsi="Arial" w:cs="Arial"/>
                <w:sz w:val="22"/>
                <w:szCs w:val="22"/>
              </w:rPr>
              <w:t>. Guardar en lugar fuera del alcance de la luz. Cierre en envase inmediatamente y en forma hermética. No retire el desecante. Lea las instrucciones cuidadosamente. No congelar. No utilice este producto luego de la fecha de expiración.</w:t>
            </w:r>
          </w:p>
          <w:p w:rsidR="00714CBE" w:rsidRDefault="00714CBE" w:rsidP="00C51967">
            <w:pPr>
              <w:rPr>
                <w:rFonts w:ascii="Arial" w:hAnsi="Arial" w:cs="Arial"/>
                <w:b/>
              </w:rPr>
            </w:pPr>
          </w:p>
          <w:p w:rsidR="00714CBE" w:rsidRDefault="00714CBE" w:rsidP="00C51967">
            <w:pPr>
              <w:rPr>
                <w:rFonts w:ascii="Arial" w:hAnsi="Arial" w:cs="Arial"/>
              </w:rPr>
            </w:pPr>
            <w:r w:rsidRPr="00682F12">
              <w:rPr>
                <w:rFonts w:ascii="Arial" w:hAnsi="Arial" w:cs="Arial"/>
                <w:b/>
                <w:sz w:val="22"/>
                <w:szCs w:val="22"/>
              </w:rPr>
              <w:t>Estabilidad</w:t>
            </w:r>
            <w:r>
              <w:rPr>
                <w:rFonts w:ascii="Arial" w:hAnsi="Arial" w:cs="Arial"/>
                <w:sz w:val="22"/>
                <w:szCs w:val="22"/>
              </w:rPr>
              <w:t>:24 meses almacenados en las condiciones que se indican</w:t>
            </w:r>
          </w:p>
          <w:p w:rsidR="00714CBE" w:rsidRDefault="00714CBE" w:rsidP="00C51967">
            <w:pPr>
              <w:pStyle w:val="NormalWeb"/>
              <w:rPr>
                <w:rFonts w:ascii="Arial" w:hAnsi="Arial" w:cs="Arial"/>
                <w:b/>
                <w:color w:val="333333"/>
              </w:rPr>
            </w:pPr>
            <w:r>
              <w:rPr>
                <w:rFonts w:ascii="Arial" w:hAnsi="Arial" w:cs="Arial"/>
                <w:sz w:val="22"/>
                <w:szCs w:val="22"/>
              </w:rPr>
              <w:t>Una vez abierto el envase, se recomienda usar dentro de los tres meses de su primer apertura. Las estabilidad podría reducirse en condiciones de alta humedad.</w:t>
            </w:r>
          </w:p>
          <w:p w:rsidR="00714CBE" w:rsidRPr="00C51967" w:rsidRDefault="00714CBE">
            <w:pPr>
              <w:pStyle w:val="NormalWeb"/>
              <w:rPr>
                <w:rFonts w:ascii="Arial" w:hAnsi="Arial" w:cs="Arial"/>
                <w:b/>
                <w:color w:val="333333"/>
              </w:rPr>
            </w:pPr>
          </w:p>
        </w:tc>
      </w:tr>
      <w:tr w:rsidR="00714CBE" w:rsidRPr="00C51967">
        <w:trPr>
          <w:jc w:val="center"/>
        </w:trPr>
        <w:tc>
          <w:tcPr>
            <w:tcW w:w="0" w:type="auto"/>
            <w:vAlign w:val="center"/>
          </w:tcPr>
          <w:p w:rsidR="00714CBE" w:rsidRDefault="00714CBE" w:rsidP="007D50AC">
            <w:pPr>
              <w:pStyle w:val="NormalWeb"/>
              <w:ind w:left="743" w:hanging="360"/>
              <w:rPr>
                <w:rFonts w:ascii="Arial" w:hAnsi="Arial" w:cs="Arial"/>
                <w:b/>
                <w:color w:val="333333"/>
              </w:rPr>
            </w:pPr>
            <w:r w:rsidRPr="00C51967">
              <w:rPr>
                <w:rFonts w:ascii="Arial" w:hAnsi="Arial" w:cs="Arial"/>
                <w:b/>
                <w:bCs/>
                <w:color w:val="666666"/>
                <w:sz w:val="22"/>
                <w:szCs w:val="22"/>
              </w:rPr>
              <w:lastRenderedPageBreak/>
              <w:t>7-</w:t>
            </w:r>
            <w:r w:rsidRPr="00C51967">
              <w:rPr>
                <w:rFonts w:ascii="Arial" w:hAnsi="Arial" w:cs="Arial"/>
                <w:b/>
                <w:color w:val="333333"/>
                <w:sz w:val="22"/>
                <w:szCs w:val="22"/>
              </w:rPr>
              <w:t xml:space="preserve"> Descripción de las precauciones, de los cuidados especiales y aclaraciones sobre los riesgos con el uso del producto</w:t>
            </w:r>
          </w:p>
          <w:p w:rsidR="00714CBE" w:rsidRDefault="00714CBE" w:rsidP="00C51967">
            <w:pPr>
              <w:rPr>
                <w:rFonts w:ascii="Arial" w:hAnsi="Arial" w:cs="Arial"/>
                <w:b/>
                <w:bCs/>
              </w:rPr>
            </w:pPr>
            <w:r>
              <w:rPr>
                <w:rFonts w:ascii="Arial" w:hAnsi="Arial" w:cs="Arial"/>
                <w:b/>
                <w:bCs/>
                <w:sz w:val="22"/>
                <w:szCs w:val="22"/>
              </w:rPr>
              <w:t>Precauciones y advertencias:</w:t>
            </w:r>
          </w:p>
          <w:p w:rsidR="00714CBE" w:rsidRDefault="00714CBE" w:rsidP="00C51967">
            <w:pPr>
              <w:numPr>
                <w:ilvl w:val="0"/>
                <w:numId w:val="3"/>
              </w:numPr>
              <w:rPr>
                <w:rFonts w:ascii="Arial" w:hAnsi="Arial" w:cs="Arial"/>
                <w:bCs/>
              </w:rPr>
            </w:pPr>
            <w:r>
              <w:rPr>
                <w:rFonts w:ascii="Arial" w:hAnsi="Arial" w:cs="Arial"/>
                <w:bCs/>
                <w:sz w:val="22"/>
                <w:szCs w:val="22"/>
              </w:rPr>
              <w:t>Las tiras reactivas son para uso exclusivo de diagnóstico “in vitro”</w:t>
            </w:r>
          </w:p>
          <w:p w:rsidR="00714CBE" w:rsidRDefault="00714CBE" w:rsidP="00C51967">
            <w:pPr>
              <w:numPr>
                <w:ilvl w:val="0"/>
                <w:numId w:val="3"/>
              </w:numPr>
              <w:rPr>
                <w:rFonts w:ascii="Arial" w:hAnsi="Arial" w:cs="Arial"/>
                <w:bCs/>
              </w:rPr>
            </w:pPr>
            <w:r>
              <w:rPr>
                <w:rFonts w:ascii="Arial" w:hAnsi="Arial" w:cs="Arial"/>
                <w:bCs/>
                <w:sz w:val="22"/>
                <w:szCs w:val="22"/>
              </w:rPr>
              <w:t>No tocar las áreas reactivas de las tiras</w:t>
            </w:r>
          </w:p>
          <w:p w:rsidR="00714CBE" w:rsidRDefault="00714CBE" w:rsidP="00C51967">
            <w:pPr>
              <w:numPr>
                <w:ilvl w:val="0"/>
                <w:numId w:val="3"/>
              </w:numPr>
              <w:rPr>
                <w:rFonts w:ascii="Arial" w:hAnsi="Arial" w:cs="Arial"/>
                <w:bCs/>
              </w:rPr>
            </w:pPr>
            <w:r>
              <w:rPr>
                <w:rFonts w:ascii="Arial" w:hAnsi="Arial" w:cs="Arial"/>
                <w:bCs/>
                <w:sz w:val="22"/>
                <w:szCs w:val="22"/>
              </w:rPr>
              <w:t>Los tubos  conteniendo las tiras reactivas deberán ser almacenados a temperatura menor a 30º  y fuera del alcance de la luz solar directa</w:t>
            </w:r>
          </w:p>
          <w:p w:rsidR="00714CBE" w:rsidRDefault="00714CBE" w:rsidP="00C51967">
            <w:pPr>
              <w:numPr>
                <w:ilvl w:val="0"/>
                <w:numId w:val="3"/>
              </w:numPr>
              <w:rPr>
                <w:rFonts w:ascii="Arial" w:hAnsi="Arial" w:cs="Arial"/>
                <w:bCs/>
              </w:rPr>
            </w:pPr>
            <w:r>
              <w:rPr>
                <w:rFonts w:ascii="Arial" w:hAnsi="Arial" w:cs="Arial"/>
                <w:bCs/>
                <w:sz w:val="22"/>
                <w:szCs w:val="22"/>
              </w:rPr>
              <w:t>No usar tiras reactivas después de la fecha de vencimiento</w:t>
            </w:r>
          </w:p>
          <w:p w:rsidR="00714CBE" w:rsidRDefault="00714CBE" w:rsidP="00C51967">
            <w:pPr>
              <w:numPr>
                <w:ilvl w:val="0"/>
                <w:numId w:val="3"/>
              </w:numPr>
              <w:rPr>
                <w:rFonts w:ascii="Arial" w:hAnsi="Arial" w:cs="Arial"/>
                <w:bCs/>
              </w:rPr>
            </w:pPr>
            <w:r>
              <w:rPr>
                <w:rFonts w:ascii="Arial" w:hAnsi="Arial" w:cs="Arial"/>
                <w:bCs/>
                <w:sz w:val="22"/>
                <w:szCs w:val="22"/>
              </w:rPr>
              <w:t>Las tiras no utilizadas deben permanecer en su envase original. Transferidas a cualquier otro recipiente puede causar deterioro y hacer que la tira se convierta en no reactiva.</w:t>
            </w:r>
          </w:p>
          <w:p w:rsidR="00714CBE" w:rsidRDefault="00714CBE" w:rsidP="00C51967">
            <w:pPr>
              <w:numPr>
                <w:ilvl w:val="0"/>
                <w:numId w:val="3"/>
              </w:numPr>
              <w:rPr>
                <w:rFonts w:ascii="Arial" w:hAnsi="Arial" w:cs="Arial"/>
                <w:bCs/>
              </w:rPr>
            </w:pPr>
            <w:r>
              <w:rPr>
                <w:rFonts w:ascii="Arial" w:hAnsi="Arial" w:cs="Arial"/>
                <w:bCs/>
                <w:sz w:val="22"/>
                <w:szCs w:val="22"/>
              </w:rPr>
              <w:t>No remueva el desecante del envase original</w:t>
            </w:r>
          </w:p>
          <w:p w:rsidR="00714CBE" w:rsidRDefault="00714CBE" w:rsidP="00C51967">
            <w:pPr>
              <w:numPr>
                <w:ilvl w:val="0"/>
                <w:numId w:val="3"/>
              </w:numPr>
              <w:rPr>
                <w:rFonts w:ascii="Arial" w:hAnsi="Arial" w:cs="Arial"/>
                <w:bCs/>
              </w:rPr>
            </w:pPr>
            <w:r>
              <w:rPr>
                <w:rFonts w:ascii="Arial" w:hAnsi="Arial" w:cs="Arial"/>
                <w:bCs/>
                <w:sz w:val="22"/>
                <w:szCs w:val="22"/>
              </w:rPr>
              <w:t>No abra el recipiente hasta que todo esté listo para el uso de las tiras</w:t>
            </w:r>
          </w:p>
          <w:p w:rsidR="00714CBE" w:rsidRDefault="00714CBE" w:rsidP="00C51967">
            <w:pPr>
              <w:numPr>
                <w:ilvl w:val="0"/>
                <w:numId w:val="3"/>
              </w:numPr>
              <w:rPr>
                <w:rFonts w:ascii="Arial" w:hAnsi="Arial" w:cs="Arial"/>
                <w:bCs/>
              </w:rPr>
            </w:pPr>
            <w:r>
              <w:rPr>
                <w:rFonts w:ascii="Arial" w:hAnsi="Arial" w:cs="Arial"/>
                <w:bCs/>
                <w:sz w:val="22"/>
                <w:szCs w:val="22"/>
              </w:rPr>
              <w:t>Una vez abierto el envase, se recomienda usar dentro de los 3 meses de su primer apertura</w:t>
            </w:r>
          </w:p>
          <w:p w:rsidR="00714CBE" w:rsidRDefault="00714CBE" w:rsidP="00C51967">
            <w:pPr>
              <w:numPr>
                <w:ilvl w:val="0"/>
                <w:numId w:val="3"/>
              </w:numPr>
              <w:rPr>
                <w:rFonts w:ascii="Arial" w:hAnsi="Arial" w:cs="Arial"/>
                <w:bCs/>
              </w:rPr>
            </w:pPr>
            <w:r>
              <w:rPr>
                <w:rFonts w:ascii="Arial" w:hAnsi="Arial" w:cs="Arial"/>
                <w:bCs/>
                <w:sz w:val="22"/>
                <w:szCs w:val="22"/>
              </w:rPr>
              <w:t>Todas las muestras deberían considerarse potencialmente peligrosas y manipularlas como agentes infecciosos Por lo tanto se deben seguir instrucciones de bioseguridad</w:t>
            </w:r>
          </w:p>
          <w:p w:rsidR="00714CBE" w:rsidRDefault="00714CBE" w:rsidP="00C51967">
            <w:pPr>
              <w:rPr>
                <w:rFonts w:ascii="Arial" w:hAnsi="Arial" w:cs="Arial"/>
                <w:b/>
                <w:bCs/>
              </w:rPr>
            </w:pPr>
            <w:r>
              <w:rPr>
                <w:rFonts w:ascii="Arial" w:hAnsi="Arial" w:cs="Arial"/>
                <w:b/>
                <w:bCs/>
                <w:sz w:val="22"/>
                <w:szCs w:val="22"/>
              </w:rPr>
              <w:t xml:space="preserve"> </w:t>
            </w:r>
          </w:p>
          <w:p w:rsidR="00714CBE" w:rsidRPr="00B71761" w:rsidRDefault="00714CBE" w:rsidP="00C51967">
            <w:pPr>
              <w:rPr>
                <w:rFonts w:ascii="Arial" w:hAnsi="Arial" w:cs="Arial"/>
                <w:b/>
                <w:bCs/>
              </w:rPr>
            </w:pPr>
            <w:r>
              <w:rPr>
                <w:rFonts w:ascii="Arial" w:hAnsi="Arial" w:cs="Arial"/>
                <w:b/>
                <w:bCs/>
                <w:sz w:val="22"/>
                <w:szCs w:val="22"/>
              </w:rPr>
              <w:t>I</w:t>
            </w:r>
            <w:r w:rsidRPr="00B71761">
              <w:rPr>
                <w:rFonts w:ascii="Arial" w:hAnsi="Arial" w:cs="Arial"/>
                <w:b/>
                <w:bCs/>
                <w:sz w:val="22"/>
                <w:szCs w:val="22"/>
              </w:rPr>
              <w:t>nstrucciones de bioseguridad</w:t>
            </w:r>
          </w:p>
          <w:p w:rsidR="00714CBE" w:rsidRDefault="00714CBE" w:rsidP="00C51967">
            <w:pPr>
              <w:numPr>
                <w:ilvl w:val="0"/>
                <w:numId w:val="4"/>
              </w:numPr>
              <w:rPr>
                <w:rFonts w:ascii="Arial" w:hAnsi="Arial" w:cs="Arial"/>
                <w:bCs/>
              </w:rPr>
            </w:pPr>
            <w:r>
              <w:rPr>
                <w:rFonts w:ascii="Arial" w:hAnsi="Arial" w:cs="Arial"/>
                <w:bCs/>
                <w:sz w:val="22"/>
                <w:szCs w:val="22"/>
              </w:rPr>
              <w:t>No pipetear con la boca</w:t>
            </w:r>
          </w:p>
          <w:p w:rsidR="00714CBE" w:rsidRDefault="00714CBE" w:rsidP="00C51967">
            <w:pPr>
              <w:numPr>
                <w:ilvl w:val="0"/>
                <w:numId w:val="4"/>
              </w:numPr>
              <w:rPr>
                <w:rFonts w:ascii="Arial" w:hAnsi="Arial" w:cs="Arial"/>
                <w:bCs/>
              </w:rPr>
            </w:pPr>
            <w:r>
              <w:rPr>
                <w:rFonts w:ascii="Arial" w:hAnsi="Arial" w:cs="Arial"/>
                <w:bCs/>
                <w:sz w:val="22"/>
                <w:szCs w:val="22"/>
              </w:rPr>
              <w:t>Usar guantes descartables</w:t>
            </w:r>
          </w:p>
          <w:p w:rsidR="00714CBE" w:rsidRDefault="00714CBE" w:rsidP="00C51967">
            <w:pPr>
              <w:numPr>
                <w:ilvl w:val="0"/>
                <w:numId w:val="4"/>
              </w:numPr>
              <w:rPr>
                <w:rFonts w:ascii="Arial" w:hAnsi="Arial" w:cs="Arial"/>
                <w:bCs/>
              </w:rPr>
            </w:pPr>
            <w:r>
              <w:rPr>
                <w:rFonts w:ascii="Arial" w:hAnsi="Arial" w:cs="Arial"/>
                <w:bCs/>
                <w:sz w:val="22"/>
                <w:szCs w:val="22"/>
              </w:rPr>
              <w:t>Lavar salpicaduras apropiadamente con una solución de hipoclorito de sodio al 1%.Los elementos  contaminados deberán ser descartados como basura  potencialmente peligrosa</w:t>
            </w:r>
          </w:p>
          <w:p w:rsidR="00714CBE" w:rsidRDefault="00714CBE" w:rsidP="00C51967">
            <w:pPr>
              <w:numPr>
                <w:ilvl w:val="0"/>
                <w:numId w:val="4"/>
              </w:numPr>
              <w:rPr>
                <w:rFonts w:ascii="Arial" w:hAnsi="Arial" w:cs="Arial"/>
                <w:bCs/>
              </w:rPr>
            </w:pPr>
            <w:r>
              <w:rPr>
                <w:rFonts w:ascii="Arial" w:hAnsi="Arial" w:cs="Arial"/>
                <w:bCs/>
                <w:sz w:val="22"/>
                <w:szCs w:val="22"/>
              </w:rPr>
              <w:t>Los materiales descartables deben ser incinerados. Los líquidos de desecho deben ser mezclados con hipoclorito de sodio al 5%.Permita que la solución actúe como mínimo 60 minutos</w:t>
            </w:r>
          </w:p>
          <w:p w:rsidR="00714CBE" w:rsidRDefault="00714CBE" w:rsidP="00C51967">
            <w:pPr>
              <w:numPr>
                <w:ilvl w:val="0"/>
                <w:numId w:val="4"/>
              </w:numPr>
              <w:rPr>
                <w:rFonts w:ascii="Arial" w:hAnsi="Arial" w:cs="Arial"/>
                <w:bCs/>
              </w:rPr>
            </w:pPr>
            <w:r>
              <w:rPr>
                <w:rFonts w:ascii="Arial" w:hAnsi="Arial" w:cs="Arial"/>
                <w:bCs/>
                <w:sz w:val="22"/>
                <w:szCs w:val="22"/>
              </w:rPr>
              <w:t>Las tiras reactivas y las muestras de pacientes deben ser usadas y almacenadas en áreas donde está prohibido comer, tomar, fumar y utilizar cosméticos.</w:t>
            </w:r>
          </w:p>
          <w:p w:rsidR="00714CBE" w:rsidRDefault="00714CBE" w:rsidP="00C51967">
            <w:pPr>
              <w:rPr>
                <w:rFonts w:ascii="Arial" w:hAnsi="Arial" w:cs="Arial"/>
                <w:bCs/>
              </w:rPr>
            </w:pPr>
          </w:p>
          <w:p w:rsidR="00714CBE" w:rsidRDefault="00714CBE" w:rsidP="00C51967">
            <w:pPr>
              <w:rPr>
                <w:rFonts w:ascii="Arial" w:hAnsi="Arial" w:cs="Arial"/>
                <w:bCs/>
              </w:rPr>
            </w:pPr>
          </w:p>
          <w:p w:rsidR="00714CBE" w:rsidRDefault="00714CBE" w:rsidP="007D50AC">
            <w:pPr>
              <w:ind w:left="743" w:hanging="360"/>
              <w:rPr>
                <w:rFonts w:ascii="Arial" w:hAnsi="Arial" w:cs="Arial"/>
                <w:b/>
                <w:bCs/>
              </w:rPr>
            </w:pPr>
            <w:r>
              <w:rPr>
                <w:rFonts w:ascii="Arial" w:hAnsi="Arial" w:cs="Arial"/>
                <w:b/>
                <w:bCs/>
                <w:sz w:val="22"/>
                <w:szCs w:val="22"/>
              </w:rPr>
              <w:t>8-Orientaciones sobre los cuidados con la muestra biológica</w:t>
            </w:r>
          </w:p>
          <w:p w:rsidR="00714CBE" w:rsidRDefault="00714CBE" w:rsidP="007D50AC">
            <w:pPr>
              <w:ind w:left="743" w:hanging="360"/>
              <w:rPr>
                <w:rFonts w:ascii="Arial" w:hAnsi="Arial" w:cs="Arial"/>
                <w:b/>
                <w:bCs/>
              </w:rPr>
            </w:pPr>
            <w:r w:rsidRPr="00F64793">
              <w:rPr>
                <w:rFonts w:ascii="Arial" w:hAnsi="Arial" w:cs="Arial"/>
                <w:b/>
                <w:bCs/>
                <w:sz w:val="22"/>
                <w:szCs w:val="22"/>
              </w:rPr>
              <w:t xml:space="preserve">Recolección y preparación de las muestras </w:t>
            </w:r>
          </w:p>
          <w:p w:rsidR="00714CBE" w:rsidRPr="00F64793" w:rsidRDefault="00714CBE" w:rsidP="007D50AC">
            <w:pPr>
              <w:ind w:left="743" w:hanging="360"/>
              <w:rPr>
                <w:rFonts w:ascii="Arial" w:hAnsi="Arial" w:cs="Arial"/>
                <w:b/>
                <w:bCs/>
              </w:rPr>
            </w:pPr>
          </w:p>
          <w:p w:rsidR="00714CBE" w:rsidRDefault="00714CBE" w:rsidP="00C51967">
            <w:pPr>
              <w:rPr>
                <w:rFonts w:ascii="Arial" w:hAnsi="Arial" w:cs="Arial"/>
                <w:bCs/>
              </w:rPr>
            </w:pPr>
            <w:r>
              <w:rPr>
                <w:rFonts w:ascii="Arial" w:hAnsi="Arial" w:cs="Arial"/>
                <w:bCs/>
                <w:sz w:val="22"/>
                <w:szCs w:val="22"/>
              </w:rPr>
              <w:t>Recolectar la orina en un recipiente limpio, seco e inerte y realizar el test lo más rápido posible. No centrifugar las muestras. No se recomienda el uso de preservativos. Si no puede realizar el test  dentro de una hora, refrigere  las muestras inmediatamente. Antes de realizar el test permita que las muestras lleguen a temperatura ambiente</w:t>
            </w:r>
          </w:p>
          <w:p w:rsidR="00714CBE" w:rsidRDefault="00714CBE" w:rsidP="00C51967">
            <w:pPr>
              <w:rPr>
                <w:rFonts w:ascii="Arial" w:hAnsi="Arial" w:cs="Arial"/>
                <w:bCs/>
              </w:rPr>
            </w:pPr>
          </w:p>
          <w:p w:rsidR="00714CBE" w:rsidRDefault="00714CBE" w:rsidP="00C51967">
            <w:pPr>
              <w:rPr>
                <w:rFonts w:ascii="Arial" w:hAnsi="Arial" w:cs="Arial"/>
                <w:b/>
                <w:bCs/>
              </w:rPr>
            </w:pPr>
            <w:r w:rsidRPr="00F64793">
              <w:rPr>
                <w:rFonts w:ascii="Arial" w:hAnsi="Arial" w:cs="Arial"/>
                <w:b/>
                <w:bCs/>
                <w:sz w:val="22"/>
                <w:szCs w:val="22"/>
              </w:rPr>
              <w:t>Factores interferentes que contraindiquen el uso de la muestra</w:t>
            </w:r>
          </w:p>
          <w:p w:rsidR="00714CBE" w:rsidRDefault="00714CBE" w:rsidP="00C51967">
            <w:pPr>
              <w:rPr>
                <w:rFonts w:ascii="Arial" w:hAnsi="Arial" w:cs="Arial"/>
                <w:bCs/>
              </w:rPr>
            </w:pPr>
            <w:r w:rsidRPr="00F64793">
              <w:rPr>
                <w:rFonts w:ascii="Arial" w:hAnsi="Arial" w:cs="Arial"/>
                <w:bCs/>
                <w:sz w:val="22"/>
                <w:szCs w:val="22"/>
              </w:rPr>
              <w:t>Prolongar la exposición de las  muestras sin preservativo a temperatura ambiente puede aumentar el desarrollo microbiano, con el consiguiente cambio de pH</w:t>
            </w:r>
            <w:r>
              <w:rPr>
                <w:rFonts w:ascii="Arial" w:hAnsi="Arial" w:cs="Arial"/>
                <w:bCs/>
                <w:sz w:val="22"/>
                <w:szCs w:val="22"/>
              </w:rPr>
              <w:t>. Una variación de pH alcalino puede causar falsos positivos en la determinación de proteínas.</w:t>
            </w:r>
          </w:p>
          <w:p w:rsidR="00714CBE" w:rsidRDefault="00714CBE" w:rsidP="00C51967">
            <w:pPr>
              <w:rPr>
                <w:rFonts w:ascii="Arial" w:hAnsi="Arial" w:cs="Arial"/>
                <w:bCs/>
              </w:rPr>
            </w:pPr>
          </w:p>
          <w:p w:rsidR="00714CBE" w:rsidRDefault="00714CBE" w:rsidP="00C51967">
            <w:pPr>
              <w:rPr>
                <w:rFonts w:ascii="Arial" w:hAnsi="Arial" w:cs="Arial"/>
                <w:bCs/>
              </w:rPr>
            </w:pPr>
          </w:p>
          <w:p w:rsidR="00714CBE" w:rsidRDefault="00714CBE" w:rsidP="007D50AC">
            <w:pPr>
              <w:ind w:left="743" w:hanging="360"/>
              <w:rPr>
                <w:rFonts w:ascii="Arial" w:hAnsi="Arial" w:cs="Arial"/>
                <w:b/>
                <w:bCs/>
              </w:rPr>
            </w:pPr>
            <w:r>
              <w:rPr>
                <w:rFonts w:ascii="Arial" w:hAnsi="Arial" w:cs="Arial"/>
                <w:b/>
                <w:bCs/>
                <w:sz w:val="22"/>
                <w:szCs w:val="22"/>
              </w:rPr>
              <w:t xml:space="preserve">9- </w:t>
            </w:r>
            <w:r w:rsidRPr="00F64793">
              <w:rPr>
                <w:rFonts w:ascii="Arial" w:hAnsi="Arial" w:cs="Arial"/>
                <w:b/>
                <w:bCs/>
                <w:sz w:val="22"/>
                <w:szCs w:val="22"/>
              </w:rPr>
              <w:t>Procedimiento del ensayo</w:t>
            </w:r>
          </w:p>
          <w:p w:rsidR="00714CBE" w:rsidRDefault="00714CBE" w:rsidP="007D50AC">
            <w:pPr>
              <w:ind w:left="743" w:hanging="360"/>
              <w:rPr>
                <w:rFonts w:ascii="Arial" w:hAnsi="Arial" w:cs="Arial"/>
                <w:b/>
                <w:bCs/>
              </w:rPr>
            </w:pPr>
          </w:p>
          <w:p w:rsidR="00714CBE" w:rsidRDefault="00714CBE" w:rsidP="00C51967">
            <w:pPr>
              <w:rPr>
                <w:rFonts w:ascii="Arial" w:hAnsi="Arial" w:cs="Arial"/>
                <w:bCs/>
              </w:rPr>
            </w:pPr>
            <w:r>
              <w:rPr>
                <w:rFonts w:ascii="Arial" w:hAnsi="Arial" w:cs="Arial"/>
                <w:bCs/>
                <w:sz w:val="22"/>
                <w:szCs w:val="22"/>
              </w:rPr>
              <w:t>Para obtener resultados óptimos, es necesario usar orina fresca, bien homogeneizada y sin centrifugar</w:t>
            </w:r>
          </w:p>
          <w:p w:rsidR="00714CBE" w:rsidRDefault="00714CBE" w:rsidP="00C51967">
            <w:pPr>
              <w:numPr>
                <w:ilvl w:val="0"/>
                <w:numId w:val="5"/>
              </w:numPr>
              <w:rPr>
                <w:rFonts w:ascii="Arial" w:hAnsi="Arial" w:cs="Arial"/>
                <w:bCs/>
              </w:rPr>
            </w:pPr>
            <w:r>
              <w:rPr>
                <w:rFonts w:ascii="Arial" w:hAnsi="Arial" w:cs="Arial"/>
                <w:bCs/>
                <w:sz w:val="22"/>
                <w:szCs w:val="22"/>
              </w:rPr>
              <w:t>Retire del envase sólo las tiras para el uso inmediato y tápelo nuevamente</w:t>
            </w:r>
          </w:p>
          <w:p w:rsidR="00714CBE" w:rsidRDefault="00714CBE" w:rsidP="00C51967">
            <w:pPr>
              <w:numPr>
                <w:ilvl w:val="0"/>
                <w:numId w:val="5"/>
              </w:numPr>
              <w:rPr>
                <w:rFonts w:ascii="Arial" w:hAnsi="Arial" w:cs="Arial"/>
                <w:bCs/>
              </w:rPr>
            </w:pPr>
            <w:r>
              <w:rPr>
                <w:rFonts w:ascii="Arial" w:hAnsi="Arial" w:cs="Arial"/>
                <w:bCs/>
                <w:sz w:val="22"/>
                <w:szCs w:val="22"/>
              </w:rPr>
              <w:t xml:space="preserve">Sumerja completamente las áreas reactivas de la tira en la orina fresca y reciente. </w:t>
            </w:r>
            <w:r>
              <w:rPr>
                <w:rFonts w:ascii="Arial" w:hAnsi="Arial" w:cs="Arial"/>
                <w:bCs/>
                <w:sz w:val="22"/>
                <w:szCs w:val="22"/>
              </w:rPr>
              <w:lastRenderedPageBreak/>
              <w:t>Retire inmediatamente la tira para evitar que los reactivos se disuelvan en la misma</w:t>
            </w:r>
          </w:p>
          <w:p w:rsidR="00714CBE" w:rsidRDefault="00714CBE" w:rsidP="00C51967">
            <w:pPr>
              <w:numPr>
                <w:ilvl w:val="0"/>
                <w:numId w:val="5"/>
              </w:numPr>
              <w:rPr>
                <w:rFonts w:ascii="Arial" w:hAnsi="Arial" w:cs="Arial"/>
                <w:bCs/>
              </w:rPr>
            </w:pPr>
            <w:r>
              <w:rPr>
                <w:rFonts w:ascii="Arial" w:hAnsi="Arial" w:cs="Arial"/>
                <w:bCs/>
                <w:sz w:val="22"/>
                <w:szCs w:val="22"/>
              </w:rPr>
              <w:t xml:space="preserve">Mientras se retira la tira de la muestra de orina, se deberá pasar la misma por el borde del recipiente para eliminar el excedente de orina. Mantener la tira en posición horizontal y apoyarla sobre un papel absorbente  para evitar al máximo la mezcla de reactivos químicos de  áreas reactivas adyacentes (contaminación del reactivo adyacente) </w:t>
            </w:r>
          </w:p>
          <w:p w:rsidR="00714CBE" w:rsidRDefault="00714CBE" w:rsidP="00C51967">
            <w:pPr>
              <w:numPr>
                <w:ilvl w:val="0"/>
                <w:numId w:val="5"/>
              </w:numPr>
              <w:rPr>
                <w:rFonts w:ascii="Arial" w:hAnsi="Arial" w:cs="Arial"/>
                <w:bCs/>
              </w:rPr>
            </w:pPr>
            <w:r>
              <w:rPr>
                <w:rFonts w:ascii="Arial" w:hAnsi="Arial" w:cs="Arial"/>
                <w:bCs/>
                <w:sz w:val="22"/>
                <w:szCs w:val="22"/>
              </w:rPr>
              <w:t>Comparar cada área reactiva con sus correspondientes colores de la carta de colores pegada en el envase y leerla en el tiempo especificado. El tiempo de lectura es crítico para lograr resultados óptimos</w:t>
            </w:r>
          </w:p>
          <w:p w:rsidR="00714CBE" w:rsidRDefault="00714CBE" w:rsidP="00C51967">
            <w:pPr>
              <w:numPr>
                <w:ilvl w:val="0"/>
                <w:numId w:val="5"/>
              </w:numPr>
              <w:rPr>
                <w:rFonts w:ascii="Arial" w:hAnsi="Arial" w:cs="Arial"/>
                <w:bCs/>
              </w:rPr>
            </w:pPr>
            <w:r>
              <w:rPr>
                <w:rFonts w:ascii="Arial" w:hAnsi="Arial" w:cs="Arial"/>
                <w:bCs/>
                <w:sz w:val="22"/>
                <w:szCs w:val="22"/>
              </w:rPr>
              <w:t>Obtenga los resultado por la comparación directa del cuadro de colores</w:t>
            </w:r>
          </w:p>
          <w:p w:rsidR="00714CBE" w:rsidRPr="00F64793" w:rsidRDefault="00714CBE" w:rsidP="00C51967">
            <w:pPr>
              <w:rPr>
                <w:rFonts w:ascii="Arial" w:hAnsi="Arial" w:cs="Arial"/>
                <w:bCs/>
              </w:rPr>
            </w:pPr>
          </w:p>
          <w:p w:rsidR="00714CBE" w:rsidRDefault="000338BA" w:rsidP="007D50AC">
            <w:pPr>
              <w:jc w:val="center"/>
              <w:rPr>
                <w:rFonts w:ascii="Arial" w:hAnsi="Arial" w:cs="Arial"/>
                <w:bCs/>
              </w:rPr>
            </w:pPr>
            <w:r>
              <w:rPr>
                <w:rFonts w:ascii="Arial" w:hAnsi="Arial" w:cs="Arial"/>
                <w:bCs/>
                <w:noProof/>
                <w:lang w:val="es-AR" w:eastAsia="es-AR"/>
              </w:rPr>
              <w:drawing>
                <wp:inline distT="0" distB="0" distL="0" distR="0">
                  <wp:extent cx="4105275" cy="1143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5275" cy="1143000"/>
                          </a:xfrm>
                          <a:prstGeom prst="rect">
                            <a:avLst/>
                          </a:prstGeom>
                          <a:noFill/>
                          <a:ln>
                            <a:noFill/>
                          </a:ln>
                        </pic:spPr>
                      </pic:pic>
                    </a:graphicData>
                  </a:graphic>
                </wp:inline>
              </w:drawing>
            </w:r>
          </w:p>
          <w:p w:rsidR="00714CBE" w:rsidRDefault="00714CBE" w:rsidP="00C51967">
            <w:pPr>
              <w:rPr>
                <w:rFonts w:ascii="Arial" w:hAnsi="Arial" w:cs="Arial"/>
                <w:bCs/>
              </w:rPr>
            </w:pPr>
          </w:p>
          <w:p w:rsidR="00714CBE" w:rsidRDefault="00714CBE" w:rsidP="00C51967">
            <w:pPr>
              <w:rPr>
                <w:rFonts w:ascii="Arial" w:hAnsi="Arial" w:cs="Arial"/>
                <w:bCs/>
              </w:rPr>
            </w:pPr>
            <w:r>
              <w:rPr>
                <w:rFonts w:ascii="Arial" w:hAnsi="Arial" w:cs="Arial"/>
                <w:bCs/>
                <w:sz w:val="22"/>
                <w:szCs w:val="22"/>
              </w:rPr>
              <w:t>Nota: No leer resultados después de dos minutos</w:t>
            </w:r>
          </w:p>
          <w:p w:rsidR="00714CBE" w:rsidRDefault="00714CBE" w:rsidP="00C51967">
            <w:pPr>
              <w:rPr>
                <w:rFonts w:ascii="Arial" w:hAnsi="Arial" w:cs="Arial"/>
                <w:bCs/>
              </w:rPr>
            </w:pPr>
            <w:r>
              <w:rPr>
                <w:rFonts w:ascii="Arial" w:hAnsi="Arial" w:cs="Arial"/>
                <w:bCs/>
                <w:sz w:val="22"/>
                <w:szCs w:val="22"/>
              </w:rPr>
              <w:t xml:space="preserve"> </w:t>
            </w:r>
          </w:p>
          <w:p w:rsidR="00714CBE" w:rsidRDefault="00714CBE" w:rsidP="00C51967">
            <w:pPr>
              <w:rPr>
                <w:rFonts w:ascii="Arial" w:hAnsi="Arial" w:cs="Arial"/>
                <w:bCs/>
              </w:rPr>
            </w:pPr>
          </w:p>
          <w:p w:rsidR="00714CBE" w:rsidRDefault="00714CBE" w:rsidP="007D50AC">
            <w:pPr>
              <w:ind w:left="743" w:hanging="360"/>
              <w:rPr>
                <w:rFonts w:ascii="Arial" w:hAnsi="Arial" w:cs="Arial"/>
                <w:b/>
                <w:bCs/>
              </w:rPr>
            </w:pPr>
            <w:r>
              <w:rPr>
                <w:rFonts w:ascii="Arial" w:hAnsi="Arial" w:cs="Arial"/>
                <w:b/>
                <w:bCs/>
                <w:sz w:val="22"/>
                <w:szCs w:val="22"/>
              </w:rPr>
              <w:t xml:space="preserve">10- </w:t>
            </w:r>
            <w:r w:rsidRPr="005F1176">
              <w:rPr>
                <w:rFonts w:ascii="Arial" w:hAnsi="Arial" w:cs="Arial"/>
                <w:b/>
                <w:bCs/>
                <w:sz w:val="22"/>
                <w:szCs w:val="22"/>
              </w:rPr>
              <w:t>I</w:t>
            </w:r>
            <w:r w:rsidRPr="00195803">
              <w:rPr>
                <w:rFonts w:ascii="Arial" w:hAnsi="Arial" w:cs="Arial"/>
                <w:b/>
                <w:bCs/>
                <w:sz w:val="22"/>
                <w:szCs w:val="22"/>
              </w:rPr>
              <w:t>nterpretaci</w:t>
            </w:r>
            <w:r>
              <w:rPr>
                <w:rFonts w:ascii="Arial" w:hAnsi="Arial" w:cs="Arial"/>
                <w:b/>
                <w:bCs/>
                <w:sz w:val="22"/>
                <w:szCs w:val="22"/>
              </w:rPr>
              <w:t>ón de los resultados</w:t>
            </w:r>
          </w:p>
          <w:p w:rsidR="00714CBE" w:rsidRDefault="00714CBE" w:rsidP="00C51967">
            <w:pPr>
              <w:pStyle w:val="NormalWeb"/>
              <w:rPr>
                <w:rFonts w:ascii="Arial" w:hAnsi="Arial" w:cs="Arial"/>
                <w:b/>
                <w:color w:val="333333"/>
              </w:rPr>
            </w:pPr>
            <w:r>
              <w:rPr>
                <w:rFonts w:ascii="Arial" w:hAnsi="Arial" w:cs="Arial"/>
                <w:bCs/>
                <w:sz w:val="22"/>
                <w:szCs w:val="22"/>
              </w:rPr>
              <w:t>Los resultados se obtienen por comparación directa de la carta de colores impresa en la etiqueta del envase. La carta de colores representa valores nominales, los valores reales variarán alrededor de los valores nominales. En el caso de resultados cuestionables o dudosos se recomienda evaluación posterior, confirmar que las muestras hayan sido dentro de la vida útil del producto, comparar resultados con controles positivos y negativos y repetir el test usando una nueva tira</w:t>
            </w:r>
          </w:p>
          <w:p w:rsidR="00714CBE" w:rsidRDefault="00714CBE" w:rsidP="00F86C2F">
            <w:pPr>
              <w:pStyle w:val="NormalWeb"/>
              <w:ind w:left="743" w:hanging="360"/>
              <w:rPr>
                <w:rFonts w:ascii="Arial" w:hAnsi="Arial" w:cs="Arial"/>
                <w:b/>
                <w:color w:val="333333"/>
              </w:rPr>
            </w:pPr>
            <w:r>
              <w:rPr>
                <w:rFonts w:ascii="Arial" w:hAnsi="Arial" w:cs="Arial"/>
                <w:b/>
                <w:color w:val="333333"/>
                <w:sz w:val="22"/>
                <w:szCs w:val="22"/>
              </w:rPr>
              <w:t>11- Control de calidad</w:t>
            </w:r>
          </w:p>
          <w:p w:rsidR="00714CBE" w:rsidRPr="0098687B" w:rsidRDefault="00714CBE">
            <w:pPr>
              <w:pStyle w:val="NormalWeb"/>
              <w:rPr>
                <w:rFonts w:ascii="Arial" w:hAnsi="Arial" w:cs="Arial"/>
                <w:color w:val="333333"/>
              </w:rPr>
            </w:pPr>
            <w:r w:rsidRPr="0098687B">
              <w:rPr>
                <w:rFonts w:ascii="Arial" w:hAnsi="Arial" w:cs="Arial"/>
                <w:color w:val="333333"/>
                <w:sz w:val="22"/>
                <w:szCs w:val="22"/>
              </w:rPr>
              <w:t>Par</w:t>
            </w:r>
            <w:r>
              <w:rPr>
                <w:rFonts w:ascii="Arial" w:hAnsi="Arial" w:cs="Arial"/>
                <w:color w:val="333333"/>
                <w:sz w:val="22"/>
                <w:szCs w:val="22"/>
              </w:rPr>
              <w:t>a resultados exactos y precisos</w:t>
            </w:r>
            <w:r w:rsidRPr="0098687B">
              <w:rPr>
                <w:rFonts w:ascii="Arial" w:hAnsi="Arial" w:cs="Arial"/>
                <w:color w:val="333333"/>
                <w:sz w:val="22"/>
                <w:szCs w:val="22"/>
              </w:rPr>
              <w:t>, la performance que muestran las tiras reactivas debe confirmarse testeando muestras conocidas, positivas y negativas o controles, preferentemente cada vez que se realice un nuevo análisis, o se abra un nuevo envase de tiras.</w:t>
            </w:r>
            <w:r>
              <w:rPr>
                <w:rFonts w:ascii="Arial" w:hAnsi="Arial" w:cs="Arial"/>
                <w:color w:val="333333"/>
                <w:sz w:val="22"/>
                <w:szCs w:val="22"/>
              </w:rPr>
              <w:t xml:space="preserve"> Cada laboratorio debe establecer su propia meta para una adecuada estandarización.</w:t>
            </w:r>
          </w:p>
          <w:p w:rsidR="00714CBE" w:rsidRPr="00C51967" w:rsidRDefault="00714CBE">
            <w:pPr>
              <w:pStyle w:val="NormalWeb"/>
              <w:rPr>
                <w:rFonts w:ascii="Arial" w:hAnsi="Arial" w:cs="Arial"/>
                <w:b/>
                <w:color w:val="333333"/>
              </w:rPr>
            </w:pPr>
          </w:p>
        </w:tc>
      </w:tr>
      <w:tr w:rsidR="00714CBE" w:rsidRPr="00C51967">
        <w:trPr>
          <w:jc w:val="center"/>
        </w:trPr>
        <w:tc>
          <w:tcPr>
            <w:tcW w:w="0" w:type="auto"/>
            <w:vAlign w:val="center"/>
          </w:tcPr>
          <w:p w:rsidR="00714CBE" w:rsidRPr="00C51967" w:rsidRDefault="00714CBE" w:rsidP="00F86C2F">
            <w:pPr>
              <w:pStyle w:val="NormalWeb"/>
              <w:ind w:left="743" w:hanging="360"/>
              <w:rPr>
                <w:rFonts w:ascii="Arial" w:hAnsi="Arial" w:cs="Arial"/>
                <w:b/>
                <w:color w:val="333333"/>
              </w:rPr>
            </w:pPr>
            <w:r w:rsidRPr="00C51967">
              <w:rPr>
                <w:rFonts w:ascii="Arial" w:hAnsi="Arial" w:cs="Arial"/>
                <w:b/>
                <w:bCs/>
                <w:color w:val="666666"/>
                <w:sz w:val="22"/>
                <w:szCs w:val="22"/>
              </w:rPr>
              <w:lastRenderedPageBreak/>
              <w:t>12-</w:t>
            </w:r>
            <w:r w:rsidRPr="00C51967">
              <w:rPr>
                <w:rFonts w:ascii="Arial" w:hAnsi="Arial" w:cs="Arial"/>
                <w:b/>
                <w:color w:val="333333"/>
                <w:sz w:val="22"/>
                <w:szCs w:val="22"/>
              </w:rPr>
              <w:t xml:space="preserve"> Informaciones sobre las limitac</w:t>
            </w:r>
            <w:r>
              <w:rPr>
                <w:rFonts w:ascii="Arial" w:hAnsi="Arial" w:cs="Arial"/>
                <w:b/>
                <w:color w:val="333333"/>
                <w:sz w:val="22"/>
                <w:szCs w:val="22"/>
              </w:rPr>
              <w:t>iones del proceso de medición</w:t>
            </w:r>
          </w:p>
        </w:tc>
      </w:tr>
      <w:tr w:rsidR="00714CBE" w:rsidRPr="00C51967">
        <w:trPr>
          <w:jc w:val="center"/>
        </w:trPr>
        <w:tc>
          <w:tcPr>
            <w:tcW w:w="0" w:type="auto"/>
            <w:vAlign w:val="center"/>
          </w:tcPr>
          <w:p w:rsidR="00714CBE" w:rsidRPr="00C51967" w:rsidRDefault="00714CBE">
            <w:pPr>
              <w:rPr>
                <w:rFonts w:ascii="Arial" w:hAnsi="Arial" w:cs="Arial"/>
                <w:b/>
                <w:bCs/>
              </w:rPr>
            </w:pPr>
          </w:p>
        </w:tc>
      </w:tr>
      <w:tr w:rsidR="00714CBE" w:rsidRPr="00C51967">
        <w:trPr>
          <w:jc w:val="center"/>
        </w:trPr>
        <w:tc>
          <w:tcPr>
            <w:tcW w:w="0" w:type="auto"/>
            <w:vAlign w:val="center"/>
          </w:tcPr>
          <w:p w:rsidR="00714CBE" w:rsidRDefault="00714CBE" w:rsidP="00831E69">
            <w:pPr>
              <w:rPr>
                <w:rFonts w:ascii="Arial" w:hAnsi="Arial" w:cs="Arial"/>
                <w:bCs/>
              </w:rPr>
            </w:pPr>
            <w:r>
              <w:rPr>
                <w:rFonts w:ascii="Arial" w:hAnsi="Arial" w:cs="Arial"/>
                <w:bCs/>
                <w:sz w:val="22"/>
                <w:szCs w:val="22"/>
              </w:rPr>
              <w:t>Como con todos los test  de diagnóstico o terapéuticos, todos los resultados deben ser considerados con otra información clínica disponible para el médico.</w:t>
            </w:r>
          </w:p>
          <w:p w:rsidR="00714CBE" w:rsidRPr="00230093" w:rsidRDefault="00714CBE" w:rsidP="00831E69">
            <w:pPr>
              <w:rPr>
                <w:rFonts w:ascii="Arial" w:hAnsi="Arial" w:cs="Arial"/>
                <w:b/>
                <w:bCs/>
              </w:rPr>
            </w:pPr>
          </w:p>
          <w:p w:rsidR="00714CBE" w:rsidRDefault="00714CBE" w:rsidP="008A4C94">
            <w:pPr>
              <w:jc w:val="both"/>
              <w:rPr>
                <w:rFonts w:ascii="Arial" w:hAnsi="Arial" w:cs="Arial"/>
                <w:bCs/>
              </w:rPr>
            </w:pPr>
            <w:r w:rsidRPr="00230093">
              <w:rPr>
                <w:rFonts w:ascii="Arial" w:hAnsi="Arial" w:cs="Arial"/>
                <w:b/>
                <w:bCs/>
                <w:sz w:val="22"/>
                <w:szCs w:val="22"/>
              </w:rPr>
              <w:t>Glucosa:</w:t>
            </w:r>
            <w:r>
              <w:rPr>
                <w:rFonts w:ascii="Arial" w:hAnsi="Arial" w:cs="Arial"/>
                <w:b/>
                <w:bCs/>
                <w:sz w:val="22"/>
                <w:szCs w:val="22"/>
              </w:rPr>
              <w:t xml:space="preserve"> </w:t>
            </w:r>
            <w:r>
              <w:rPr>
                <w:rFonts w:ascii="Arial" w:hAnsi="Arial" w:cs="Arial"/>
                <w:bCs/>
                <w:sz w:val="22"/>
                <w:szCs w:val="22"/>
              </w:rPr>
              <w:t>Ninguna otra sustancia excretada en orina  da resultados positivos. La sensibilidad podría estar disminuida en muestras con alta densidad (&gt;1.025), con muestras con concentraciones &gt;10 mg/dl de ácido ascórbico.</w:t>
            </w:r>
          </w:p>
          <w:p w:rsidR="00714CBE" w:rsidRDefault="00714CBE" w:rsidP="008A4C94">
            <w:pPr>
              <w:jc w:val="both"/>
              <w:rPr>
                <w:rFonts w:ascii="Arial" w:hAnsi="Arial" w:cs="Arial"/>
                <w:bCs/>
              </w:rPr>
            </w:pPr>
          </w:p>
          <w:p w:rsidR="00714CBE" w:rsidRDefault="00714CBE" w:rsidP="008A4C94">
            <w:pPr>
              <w:jc w:val="both"/>
              <w:rPr>
                <w:rFonts w:ascii="Arial" w:hAnsi="Arial" w:cs="Arial"/>
                <w:bCs/>
              </w:rPr>
            </w:pPr>
            <w:r w:rsidRPr="00230093">
              <w:rPr>
                <w:rFonts w:ascii="Arial" w:hAnsi="Arial" w:cs="Arial"/>
                <w:b/>
                <w:bCs/>
                <w:sz w:val="22"/>
                <w:szCs w:val="22"/>
              </w:rPr>
              <w:t>Bilirrubina</w:t>
            </w:r>
            <w:r>
              <w:rPr>
                <w:rFonts w:ascii="Arial" w:hAnsi="Arial" w:cs="Arial"/>
                <w:bCs/>
                <w:sz w:val="22"/>
                <w:szCs w:val="22"/>
              </w:rPr>
              <w:t xml:space="preserve">: La bilirrubina está ausente en orinas normales, por eso algún resultado positivo, incluyendo trazas, indican una condición patológica subyacente y requiere posterior investigación. Las reacciones podrían ocurrir con orinas conteniendo altas dosis de clorpromazina o rifampicina que podrían dar falsos positivos para bilirrubina. La presencia de pigmentos biliares derivados de bilirrubina podrían enmascarar la reacción. Este fenómeno se </w:t>
            </w:r>
            <w:r>
              <w:rPr>
                <w:rFonts w:ascii="Arial" w:hAnsi="Arial" w:cs="Arial"/>
                <w:bCs/>
                <w:sz w:val="22"/>
                <w:szCs w:val="22"/>
              </w:rPr>
              <w:lastRenderedPageBreak/>
              <w:t>caracteriza por el desarrollo de color sobre el área del test, pero el color que aparece no se correlaciona con los colores de la carta de color. Altas concentraciones de ácido ascórbico podrían disminuir la sensibilidad</w:t>
            </w:r>
          </w:p>
          <w:p w:rsidR="00714CBE" w:rsidRDefault="00714CBE" w:rsidP="008A4C94">
            <w:pPr>
              <w:jc w:val="both"/>
              <w:rPr>
                <w:rFonts w:ascii="Arial" w:hAnsi="Arial" w:cs="Arial"/>
                <w:bCs/>
              </w:rPr>
            </w:pPr>
          </w:p>
          <w:p w:rsidR="00714CBE" w:rsidRDefault="00714CBE" w:rsidP="008A4C94">
            <w:pPr>
              <w:jc w:val="both"/>
              <w:rPr>
                <w:rFonts w:ascii="Arial" w:hAnsi="Arial" w:cs="Arial"/>
                <w:bCs/>
              </w:rPr>
            </w:pPr>
            <w:r w:rsidRPr="00230093">
              <w:rPr>
                <w:rFonts w:ascii="Arial" w:hAnsi="Arial" w:cs="Arial"/>
                <w:b/>
                <w:bCs/>
                <w:sz w:val="22"/>
                <w:szCs w:val="22"/>
              </w:rPr>
              <w:t>Cetona</w:t>
            </w:r>
            <w:r>
              <w:rPr>
                <w:rFonts w:ascii="Arial" w:hAnsi="Arial" w:cs="Arial"/>
                <w:bCs/>
                <w:sz w:val="22"/>
                <w:szCs w:val="22"/>
              </w:rPr>
              <w:t>: El test  no reacciona con acetona o beta hidroxibutirato. Muestras de orina con alta pigmentación o con otras sustancias conteniendo grupos sulfhídrilo ocasionalmente dan falsos positivos como trazas.</w:t>
            </w:r>
          </w:p>
          <w:p w:rsidR="00714CBE" w:rsidRDefault="00714CBE" w:rsidP="008A4C94">
            <w:pPr>
              <w:jc w:val="both"/>
              <w:rPr>
                <w:rFonts w:ascii="Arial" w:hAnsi="Arial" w:cs="Arial"/>
                <w:bCs/>
              </w:rPr>
            </w:pPr>
          </w:p>
          <w:p w:rsidR="00714CBE" w:rsidRDefault="00714CBE" w:rsidP="008A4C94">
            <w:pPr>
              <w:jc w:val="both"/>
              <w:rPr>
                <w:rFonts w:ascii="Arial" w:hAnsi="Arial" w:cs="Arial"/>
                <w:bCs/>
              </w:rPr>
            </w:pPr>
            <w:r w:rsidRPr="00230093">
              <w:rPr>
                <w:rFonts w:ascii="Arial" w:hAnsi="Arial" w:cs="Arial"/>
                <w:b/>
                <w:bCs/>
                <w:sz w:val="22"/>
                <w:szCs w:val="22"/>
              </w:rPr>
              <w:t>Densidad</w:t>
            </w:r>
            <w:r>
              <w:rPr>
                <w:rFonts w:ascii="Arial" w:hAnsi="Arial" w:cs="Arial"/>
                <w:bCs/>
                <w:sz w:val="22"/>
                <w:szCs w:val="22"/>
              </w:rPr>
              <w:t xml:space="preserve">: Cetoacidosis o proteínas mayores que 100 mg/dl causan resultados elevados. Los resultados no están afectados por los componentes no iónicos de la orina como la glucosa. Si el pH de la orina es 7 o mayor, agrega </w:t>
            </w:r>
            <w:smartTag w:uri="urn:schemas-microsoft-com:office:smarttags" w:element="metricconverter">
              <w:smartTagPr>
                <w:attr w:name="ProductID" w:val="0.005 a"/>
              </w:smartTagPr>
              <w:r>
                <w:rPr>
                  <w:rFonts w:ascii="Arial" w:hAnsi="Arial" w:cs="Arial"/>
                  <w:bCs/>
                  <w:sz w:val="22"/>
                  <w:szCs w:val="22"/>
                </w:rPr>
                <w:t>0.005 a</w:t>
              </w:r>
            </w:smartTag>
            <w:r>
              <w:rPr>
                <w:rFonts w:ascii="Arial" w:hAnsi="Arial" w:cs="Arial"/>
                <w:bCs/>
                <w:sz w:val="22"/>
                <w:szCs w:val="22"/>
              </w:rPr>
              <w:t xml:space="preserve"> la densidad leída en el indicador sobre la carta de color.</w:t>
            </w:r>
          </w:p>
          <w:p w:rsidR="00714CBE" w:rsidRDefault="00714CBE" w:rsidP="008A4C94">
            <w:pPr>
              <w:jc w:val="both"/>
              <w:rPr>
                <w:rFonts w:ascii="Arial" w:hAnsi="Arial" w:cs="Arial"/>
                <w:bCs/>
              </w:rPr>
            </w:pPr>
          </w:p>
          <w:p w:rsidR="00714CBE" w:rsidRDefault="00714CBE" w:rsidP="008A4C94">
            <w:pPr>
              <w:jc w:val="both"/>
              <w:rPr>
                <w:rFonts w:ascii="Arial" w:hAnsi="Arial" w:cs="Arial"/>
                <w:bCs/>
              </w:rPr>
            </w:pPr>
            <w:r w:rsidRPr="00230093">
              <w:rPr>
                <w:rFonts w:ascii="Arial" w:hAnsi="Arial" w:cs="Arial"/>
                <w:b/>
                <w:bCs/>
                <w:sz w:val="22"/>
                <w:szCs w:val="22"/>
              </w:rPr>
              <w:t>Sangre:</w:t>
            </w:r>
            <w:r>
              <w:rPr>
                <w:rFonts w:ascii="Arial" w:hAnsi="Arial" w:cs="Arial"/>
                <w:b/>
                <w:bCs/>
                <w:sz w:val="22"/>
                <w:szCs w:val="22"/>
              </w:rPr>
              <w:t xml:space="preserve"> </w:t>
            </w:r>
            <w:r>
              <w:rPr>
                <w:rFonts w:ascii="Arial" w:hAnsi="Arial" w:cs="Arial"/>
                <w:bCs/>
                <w:sz w:val="22"/>
                <w:szCs w:val="22"/>
              </w:rPr>
              <w:t>Un color uniforme azul indica presencia de mioglobina, hemoglobina o eritrocitos hemolisados. Manchas aisladas o compactas indican eritrocitos intactos. Para resaltar la seguridad, son provistas escalas de colores separadas para hemoglobina y para eritrocitos. Los resultados positivos con este test son a menudo con orina de mujeres en el período menstrual. Ha sido reportado que orinas con altos pH reducen la sensibilidad, mientras que moderados aumentos de ácido ascórbico  podrían inhibir la formación de color.</w:t>
            </w:r>
          </w:p>
          <w:p w:rsidR="00714CBE" w:rsidRDefault="00714CBE" w:rsidP="008A4C94">
            <w:pPr>
              <w:jc w:val="both"/>
              <w:rPr>
                <w:rFonts w:ascii="Arial" w:hAnsi="Arial" w:cs="Arial"/>
                <w:bCs/>
              </w:rPr>
            </w:pPr>
            <w:r>
              <w:rPr>
                <w:rFonts w:ascii="Arial" w:hAnsi="Arial" w:cs="Arial"/>
                <w:bCs/>
                <w:sz w:val="22"/>
                <w:szCs w:val="22"/>
              </w:rPr>
              <w:t>La peroxidasa microbiana, asociada con infecciones del tracto urinario, podrían dar falsos positivos. El test es ligeramente más sensible para hemoglobina libre y mioglobina que para eritrocitos intactos.</w:t>
            </w:r>
          </w:p>
          <w:p w:rsidR="00714CBE" w:rsidRDefault="00714CBE" w:rsidP="008A4C94">
            <w:pPr>
              <w:jc w:val="both"/>
              <w:rPr>
                <w:rFonts w:ascii="Arial" w:hAnsi="Arial" w:cs="Arial"/>
                <w:bCs/>
              </w:rPr>
            </w:pPr>
          </w:p>
          <w:p w:rsidR="00714CBE" w:rsidRDefault="00714CBE" w:rsidP="008A4C94">
            <w:pPr>
              <w:jc w:val="both"/>
              <w:rPr>
                <w:rFonts w:ascii="Arial" w:hAnsi="Arial" w:cs="Arial"/>
                <w:bCs/>
              </w:rPr>
            </w:pPr>
            <w:r w:rsidRPr="00230093">
              <w:rPr>
                <w:rFonts w:ascii="Arial" w:hAnsi="Arial" w:cs="Arial"/>
                <w:b/>
                <w:bCs/>
                <w:sz w:val="22"/>
                <w:szCs w:val="22"/>
              </w:rPr>
              <w:t>pH</w:t>
            </w:r>
            <w:r>
              <w:rPr>
                <w:rFonts w:ascii="Arial" w:hAnsi="Arial" w:cs="Arial"/>
                <w:b/>
                <w:bCs/>
                <w:sz w:val="22"/>
                <w:szCs w:val="22"/>
              </w:rPr>
              <w:t>:</w:t>
            </w:r>
            <w:r w:rsidRPr="00230093">
              <w:rPr>
                <w:rFonts w:ascii="Arial" w:hAnsi="Arial" w:cs="Arial"/>
                <w:b/>
                <w:bCs/>
                <w:sz w:val="22"/>
                <w:szCs w:val="22"/>
              </w:rPr>
              <w:t xml:space="preserve"> </w:t>
            </w:r>
            <w:r>
              <w:rPr>
                <w:rFonts w:ascii="Arial" w:hAnsi="Arial" w:cs="Arial"/>
                <w:bCs/>
                <w:sz w:val="22"/>
                <w:szCs w:val="22"/>
              </w:rPr>
              <w:t>Si el procedimiento no es seguido y exceso de orina permanece en la tira, un fenómeno conocido como “runover” podría ocurrir, en los que el buffer ácido del reactivo para la proteína podría correr dentro del área de pH causando que los resultados de pH aparezcan artificialmente bajos. Las lecturas de pH no son afectadas por variaciones de la concentración del buffer urinario</w:t>
            </w:r>
          </w:p>
          <w:p w:rsidR="00714CBE" w:rsidRDefault="00714CBE" w:rsidP="008A4C94">
            <w:pPr>
              <w:jc w:val="both"/>
              <w:rPr>
                <w:rFonts w:ascii="Arial" w:hAnsi="Arial" w:cs="Arial"/>
                <w:bCs/>
              </w:rPr>
            </w:pPr>
          </w:p>
          <w:p w:rsidR="00714CBE" w:rsidRDefault="00714CBE" w:rsidP="008A4C94">
            <w:pPr>
              <w:jc w:val="both"/>
              <w:rPr>
                <w:rFonts w:ascii="Arial" w:hAnsi="Arial" w:cs="Arial"/>
                <w:bCs/>
              </w:rPr>
            </w:pPr>
            <w:r w:rsidRPr="00230093">
              <w:rPr>
                <w:rFonts w:ascii="Arial" w:hAnsi="Arial" w:cs="Arial"/>
                <w:b/>
                <w:bCs/>
                <w:sz w:val="22"/>
                <w:szCs w:val="22"/>
              </w:rPr>
              <w:t>Proteína:</w:t>
            </w:r>
            <w:r>
              <w:rPr>
                <w:rFonts w:ascii="Arial" w:hAnsi="Arial" w:cs="Arial"/>
                <w:b/>
                <w:bCs/>
                <w:sz w:val="22"/>
                <w:szCs w:val="22"/>
              </w:rPr>
              <w:t xml:space="preserve"> </w:t>
            </w:r>
            <w:r>
              <w:rPr>
                <w:rFonts w:ascii="Arial" w:hAnsi="Arial" w:cs="Arial"/>
                <w:bCs/>
                <w:sz w:val="22"/>
                <w:szCs w:val="22"/>
              </w:rPr>
              <w:t>Algún color verde indica la presencia de proteína en orina. Este test es altamente sensible para albúmina, y menos sensible para hemoglobina, globulina y mucoproteína. Resultados negativos no descarta la presencia de otras proteínas. Contaminación de muestras de orina  con compuestos de amonio cuaternario o limpiadores de piel conteniendo clorhexidina produce resultados falsos positivos. Muestras de orina con alta densidad podrían dar resultados negativos.</w:t>
            </w:r>
          </w:p>
          <w:p w:rsidR="00714CBE" w:rsidRPr="00230093" w:rsidRDefault="00714CBE" w:rsidP="008A4C94">
            <w:pPr>
              <w:jc w:val="both"/>
              <w:rPr>
                <w:rFonts w:ascii="Arial" w:hAnsi="Arial" w:cs="Arial"/>
                <w:b/>
                <w:bCs/>
              </w:rPr>
            </w:pPr>
          </w:p>
          <w:p w:rsidR="00714CBE" w:rsidRDefault="00714CBE" w:rsidP="008A4C94">
            <w:pPr>
              <w:jc w:val="both"/>
              <w:rPr>
                <w:rFonts w:ascii="Arial" w:hAnsi="Arial" w:cs="Arial"/>
                <w:bCs/>
              </w:rPr>
            </w:pPr>
            <w:r w:rsidRPr="00230093">
              <w:rPr>
                <w:rFonts w:ascii="Arial" w:hAnsi="Arial" w:cs="Arial"/>
                <w:b/>
                <w:bCs/>
                <w:sz w:val="22"/>
                <w:szCs w:val="22"/>
              </w:rPr>
              <w:t>Urobilinógeno:</w:t>
            </w:r>
            <w:r>
              <w:rPr>
                <w:rFonts w:ascii="Arial" w:hAnsi="Arial" w:cs="Arial"/>
                <w:b/>
                <w:bCs/>
                <w:sz w:val="22"/>
                <w:szCs w:val="22"/>
              </w:rPr>
              <w:t xml:space="preserve"> </w:t>
            </w:r>
            <w:r>
              <w:rPr>
                <w:rFonts w:ascii="Arial" w:hAnsi="Arial" w:cs="Arial"/>
                <w:bCs/>
                <w:sz w:val="22"/>
                <w:szCs w:val="22"/>
              </w:rPr>
              <w:t>Todos los resultados menores que 1 mg/dl deberían ser interpretados como normales. Resultados negativos  no descartan ausencia de urobilinógeno. El área reactiva puede reaccionar con sustancias que interfieran, conocidas por reaccionar con el reactivo de Ehrlich, como ác paraamino salicílico y sulfonamida. Resultados falsos negativos pueden ser obtenidos si la formalina está presente en la muestra. Este test no puede ser usado para detectar porfobilinógeno</w:t>
            </w:r>
          </w:p>
          <w:p w:rsidR="00714CBE" w:rsidRDefault="00714CBE" w:rsidP="008A4C94">
            <w:pPr>
              <w:jc w:val="both"/>
              <w:rPr>
                <w:rFonts w:ascii="Arial" w:hAnsi="Arial" w:cs="Arial"/>
                <w:bCs/>
              </w:rPr>
            </w:pPr>
          </w:p>
          <w:p w:rsidR="00714CBE" w:rsidRDefault="00714CBE" w:rsidP="008A4C94">
            <w:pPr>
              <w:jc w:val="both"/>
              <w:rPr>
                <w:rFonts w:ascii="Arial" w:hAnsi="Arial" w:cs="Arial"/>
                <w:bCs/>
              </w:rPr>
            </w:pPr>
            <w:r w:rsidRPr="00230093">
              <w:rPr>
                <w:rFonts w:ascii="Arial" w:hAnsi="Arial" w:cs="Arial"/>
                <w:b/>
                <w:bCs/>
                <w:sz w:val="22"/>
                <w:szCs w:val="22"/>
              </w:rPr>
              <w:t>Nitritos:</w:t>
            </w:r>
            <w:r>
              <w:rPr>
                <w:rFonts w:ascii="Arial" w:hAnsi="Arial" w:cs="Arial"/>
                <w:b/>
                <w:bCs/>
                <w:sz w:val="22"/>
                <w:szCs w:val="22"/>
              </w:rPr>
              <w:t xml:space="preserve"> </w:t>
            </w:r>
            <w:r>
              <w:rPr>
                <w:rFonts w:ascii="Arial" w:hAnsi="Arial" w:cs="Arial"/>
                <w:bCs/>
                <w:sz w:val="22"/>
                <w:szCs w:val="22"/>
              </w:rPr>
              <w:t xml:space="preserve">Este test es específico para nitritos y no reaccionará con otras sustancias normalmente excretadas en orina. Algún grado de rosa uniforme hasta rojo debe ser interpretado como positivo, sugiriendo la presencia de nitrito. La intensidad del color no es proporcional al número de bacterias presentes en la muestra. Manchas o franjas rosadas no deberían interpretarse como positivas. Comparando el área de reactivos sobre un fondo blanco puede ayudar a detectar bajos niveles de nitrito, que podrían pasar desapercibidos de otra manera.Acido ascórbico por encima de 30 mg/dl podría causar falsos negativos en orina conteniendo menos que 0.05 mg/dl de iones nitrito. La sensibilidad de este test está reducida para muestras de orina con buffers altamente alcalinos. Para asegurar los resultados, antibióticos deberían ser discontinuados al menos 3 días antes de que el test sea desarrollado. Un resultado negativo en ningún caso descarta la posibilidad de bacteriuria. </w:t>
            </w:r>
            <w:r>
              <w:rPr>
                <w:rFonts w:ascii="Arial" w:hAnsi="Arial" w:cs="Arial"/>
                <w:bCs/>
                <w:sz w:val="22"/>
                <w:szCs w:val="22"/>
              </w:rPr>
              <w:lastRenderedPageBreak/>
              <w:t>Resultados negativos pueden ocurrir en infecciones del tracto urinario provocadas por microorganismos que no contienen la reductasa para convertir nitrato a nitrito, cuando la orina no ha sido retenida en la vejiga por un tiempo suficiente (al menos 4 horas) para que ocurra la reducción de nitrato a nitrito, o cuando el nitrato en la dieta es ausente</w:t>
            </w:r>
          </w:p>
          <w:p w:rsidR="00714CBE" w:rsidRDefault="00714CBE" w:rsidP="008A4C94">
            <w:pPr>
              <w:jc w:val="both"/>
              <w:rPr>
                <w:rFonts w:ascii="Arial" w:hAnsi="Arial" w:cs="Arial"/>
                <w:bCs/>
              </w:rPr>
            </w:pPr>
          </w:p>
          <w:p w:rsidR="00714CBE" w:rsidRPr="00682F12" w:rsidRDefault="00714CBE" w:rsidP="008A4C94">
            <w:pPr>
              <w:jc w:val="both"/>
              <w:rPr>
                <w:rFonts w:ascii="Arial" w:hAnsi="Arial" w:cs="Arial"/>
                <w:bCs/>
              </w:rPr>
            </w:pPr>
            <w:r w:rsidRPr="00230093">
              <w:rPr>
                <w:rFonts w:ascii="Arial" w:hAnsi="Arial" w:cs="Arial"/>
                <w:b/>
                <w:bCs/>
                <w:sz w:val="22"/>
                <w:szCs w:val="22"/>
              </w:rPr>
              <w:t>Leucocitos:</w:t>
            </w:r>
            <w:r>
              <w:rPr>
                <w:rFonts w:ascii="Arial" w:hAnsi="Arial" w:cs="Arial"/>
                <w:b/>
                <w:bCs/>
                <w:sz w:val="22"/>
                <w:szCs w:val="22"/>
              </w:rPr>
              <w:t xml:space="preserve"> </w:t>
            </w:r>
            <w:r>
              <w:rPr>
                <w:rFonts w:ascii="Arial" w:hAnsi="Arial" w:cs="Arial"/>
                <w:bCs/>
                <w:sz w:val="22"/>
                <w:szCs w:val="22"/>
              </w:rPr>
              <w:t>Los resultados deberían ser leídos entre 60 y 120 segundos para permitir el completo desarrollo de color. La intensidad de desarrollo de color es proporcional al número de leucocitos presentes en la muestra de orina. Altas densidades o elevadas concentraciones de glucosa (&gt;500 mg/dl) podrían causar resultados de test artificialmente bajos. La presencia de cefalexina, cefalotina o altas concentraciones de ácido oxálico podrían causar también resultados de test artificialmente bajos. Tetraciclina podría causar disminución de la reactividad y altos niveles de la droga podrían causar falsos negativos. Altas concentraciones de proteínas urinarias (&gt;500 mg/dl) podrían disminuir la intensidad del color de la reacción. Este test no reacciona con eritrocitos o bacterias comunes en orina</w:t>
            </w:r>
          </w:p>
          <w:p w:rsidR="00714CBE" w:rsidRPr="00C51967" w:rsidRDefault="00714CBE">
            <w:pPr>
              <w:pStyle w:val="NormalWeb"/>
              <w:rPr>
                <w:rFonts w:ascii="Arial" w:hAnsi="Arial" w:cs="Arial"/>
                <w:color w:val="333333"/>
              </w:rPr>
            </w:pPr>
          </w:p>
        </w:tc>
      </w:tr>
      <w:tr w:rsidR="00714CBE" w:rsidRPr="00C51967">
        <w:trPr>
          <w:jc w:val="center"/>
        </w:trPr>
        <w:tc>
          <w:tcPr>
            <w:tcW w:w="0" w:type="auto"/>
            <w:vAlign w:val="center"/>
          </w:tcPr>
          <w:p w:rsidR="00714CBE" w:rsidRDefault="00714CBE" w:rsidP="00CC1953">
            <w:pPr>
              <w:ind w:left="743" w:hanging="360"/>
              <w:rPr>
                <w:rFonts w:ascii="Arial" w:hAnsi="Arial" w:cs="Arial"/>
                <w:b/>
                <w:bCs/>
              </w:rPr>
            </w:pPr>
            <w:r>
              <w:rPr>
                <w:rFonts w:ascii="Arial" w:hAnsi="Arial" w:cs="Arial"/>
                <w:b/>
                <w:bCs/>
                <w:sz w:val="22"/>
                <w:szCs w:val="22"/>
              </w:rPr>
              <w:lastRenderedPageBreak/>
              <w:t xml:space="preserve">13- </w:t>
            </w:r>
            <w:r w:rsidRPr="00195803">
              <w:rPr>
                <w:rFonts w:ascii="Arial" w:hAnsi="Arial" w:cs="Arial"/>
                <w:b/>
                <w:bCs/>
                <w:sz w:val="22"/>
                <w:szCs w:val="22"/>
              </w:rPr>
              <w:t xml:space="preserve">Las características de desarrollo </w:t>
            </w:r>
          </w:p>
          <w:p w:rsidR="00714CBE" w:rsidRDefault="00714CBE" w:rsidP="00CC1953">
            <w:pPr>
              <w:ind w:left="743" w:hanging="360"/>
              <w:rPr>
                <w:rFonts w:ascii="Arial" w:hAnsi="Arial" w:cs="Arial"/>
                <w:b/>
                <w:bCs/>
              </w:rPr>
            </w:pPr>
          </w:p>
          <w:p w:rsidR="00714CBE" w:rsidRDefault="00714CBE" w:rsidP="00831E69">
            <w:pPr>
              <w:rPr>
                <w:rFonts w:ascii="Arial" w:hAnsi="Arial" w:cs="Arial"/>
                <w:bCs/>
              </w:rPr>
            </w:pPr>
            <w:r>
              <w:rPr>
                <w:rFonts w:ascii="Arial" w:hAnsi="Arial" w:cs="Arial"/>
                <w:bCs/>
                <w:sz w:val="22"/>
                <w:szCs w:val="22"/>
              </w:rPr>
              <w:t>L</w:t>
            </w:r>
            <w:r w:rsidRPr="008220C7">
              <w:rPr>
                <w:rFonts w:ascii="Arial" w:hAnsi="Arial" w:cs="Arial"/>
                <w:bCs/>
                <w:sz w:val="22"/>
                <w:szCs w:val="22"/>
              </w:rPr>
              <w:t>as</w:t>
            </w:r>
            <w:r>
              <w:rPr>
                <w:rFonts w:ascii="Arial" w:hAnsi="Arial" w:cs="Arial"/>
                <w:bCs/>
                <w:sz w:val="22"/>
                <w:szCs w:val="22"/>
              </w:rPr>
              <w:t xml:space="preserve"> </w:t>
            </w:r>
            <w:r w:rsidRPr="008220C7">
              <w:rPr>
                <w:rFonts w:ascii="Arial" w:hAnsi="Arial" w:cs="Arial"/>
                <w:bCs/>
                <w:sz w:val="22"/>
                <w:szCs w:val="22"/>
              </w:rPr>
              <w:t>Ti</w:t>
            </w:r>
            <w:r w:rsidRPr="00141538">
              <w:rPr>
                <w:rFonts w:ascii="Arial" w:hAnsi="Arial" w:cs="Arial"/>
                <w:bCs/>
                <w:sz w:val="22"/>
                <w:szCs w:val="22"/>
              </w:rPr>
              <w:t xml:space="preserve">ras reactivas para urianálisis </w:t>
            </w:r>
            <w:r>
              <w:rPr>
                <w:rFonts w:ascii="Arial" w:hAnsi="Arial" w:cs="Arial"/>
                <w:bCs/>
                <w:sz w:val="22"/>
                <w:szCs w:val="22"/>
              </w:rPr>
              <w:t>INSIGHT</w:t>
            </w:r>
            <w:r w:rsidRPr="00141538">
              <w:rPr>
                <w:rFonts w:ascii="Arial" w:hAnsi="Arial" w:cs="Arial"/>
                <w:bCs/>
                <w:sz w:val="22"/>
                <w:szCs w:val="22"/>
              </w:rPr>
              <w:t xml:space="preserve"> (</w:t>
            </w:r>
            <w:r>
              <w:rPr>
                <w:rFonts w:ascii="Arial" w:hAnsi="Arial" w:cs="Arial"/>
                <w:bCs/>
                <w:sz w:val="22"/>
                <w:szCs w:val="22"/>
              </w:rPr>
              <w:t>10 parámetros) fueron determinadas tanto en  el laboratorio como en los ensayos clínicos. Los parámetros de importancia son: sensibilidad, especificidad, exactitud y precisión.</w:t>
            </w:r>
          </w:p>
          <w:p w:rsidR="00714CBE" w:rsidRDefault="00714CBE" w:rsidP="00831E69">
            <w:pPr>
              <w:rPr>
                <w:rFonts w:ascii="Arial" w:hAnsi="Arial" w:cs="Arial"/>
                <w:bCs/>
              </w:rPr>
            </w:pPr>
          </w:p>
          <w:p w:rsidR="00714CBE" w:rsidRDefault="00714CBE" w:rsidP="00831E69">
            <w:pPr>
              <w:rPr>
                <w:rFonts w:ascii="Arial" w:hAnsi="Arial" w:cs="Arial"/>
                <w:bCs/>
              </w:rPr>
            </w:pPr>
            <w:r>
              <w:rPr>
                <w:rFonts w:ascii="Arial" w:hAnsi="Arial" w:cs="Arial"/>
                <w:b/>
                <w:bCs/>
                <w:sz w:val="22"/>
                <w:szCs w:val="22"/>
              </w:rPr>
              <w:t xml:space="preserve">a) </w:t>
            </w:r>
            <w:r w:rsidRPr="003D6129">
              <w:rPr>
                <w:rFonts w:ascii="Arial" w:hAnsi="Arial" w:cs="Arial"/>
                <w:b/>
                <w:bCs/>
                <w:sz w:val="22"/>
                <w:szCs w:val="22"/>
              </w:rPr>
              <w:t>Exactitud y precisión</w:t>
            </w:r>
          </w:p>
          <w:p w:rsidR="00714CBE" w:rsidRDefault="00714CBE" w:rsidP="00831E69">
            <w:pPr>
              <w:rPr>
                <w:rFonts w:ascii="Arial" w:hAnsi="Arial" w:cs="Arial"/>
                <w:bCs/>
              </w:rPr>
            </w:pPr>
            <w:r>
              <w:rPr>
                <w:rFonts w:ascii="Arial" w:hAnsi="Arial" w:cs="Arial"/>
                <w:bCs/>
                <w:sz w:val="22"/>
                <w:szCs w:val="22"/>
              </w:rPr>
              <w:t xml:space="preserve"> Para las tiras leídas visualmente, la exactitud es una función de la forma como son determinados los bloques de color en la etiqueta del envase y la discriminación del ojo humano leyendo el test. La precisión es difícil de evaluar en una prueba de este tipo debido a la variabilidad del ojo humano. Es por este motivo que se impulsa a los profesionales usuarios a que desarrollen sus propios estándares de performance.</w:t>
            </w:r>
          </w:p>
          <w:p w:rsidR="00714CBE" w:rsidRDefault="00714CBE" w:rsidP="00831E69">
            <w:pPr>
              <w:rPr>
                <w:rFonts w:ascii="Arial" w:hAnsi="Arial" w:cs="Arial"/>
                <w:bCs/>
              </w:rPr>
            </w:pPr>
          </w:p>
          <w:p w:rsidR="00714CBE" w:rsidRPr="00CC1953" w:rsidRDefault="00714CBE" w:rsidP="00831E69">
            <w:pPr>
              <w:rPr>
                <w:rFonts w:ascii="Arial" w:hAnsi="Arial" w:cs="Arial"/>
                <w:bCs/>
              </w:rPr>
            </w:pPr>
            <w:r>
              <w:rPr>
                <w:rFonts w:ascii="Arial" w:hAnsi="Arial" w:cs="Arial"/>
                <w:b/>
                <w:bCs/>
                <w:sz w:val="22"/>
                <w:szCs w:val="22"/>
              </w:rPr>
              <w:t xml:space="preserve">b) </w:t>
            </w:r>
            <w:r w:rsidRPr="00CC1953">
              <w:rPr>
                <w:rFonts w:ascii="Arial" w:hAnsi="Arial" w:cs="Arial"/>
                <w:b/>
                <w:bCs/>
                <w:sz w:val="22"/>
                <w:szCs w:val="22"/>
              </w:rPr>
              <w:t>Especificidad</w:t>
            </w:r>
          </w:p>
          <w:p w:rsidR="00714CBE" w:rsidRPr="00CC1953" w:rsidRDefault="00714CBE" w:rsidP="00CC1953">
            <w:pPr>
              <w:rPr>
                <w:rFonts w:ascii="Arial" w:hAnsi="Arial" w:cs="Arial"/>
              </w:rPr>
            </w:pPr>
            <w:r w:rsidRPr="00CC1953">
              <w:rPr>
                <w:rFonts w:ascii="Arial" w:hAnsi="Arial" w:cs="Arial"/>
                <w:sz w:val="22"/>
                <w:szCs w:val="22"/>
              </w:rPr>
              <w:t>Las Tiras reactivas para urianálisis INSIGHT (10 parámetros ) se han desarrollado para ser específicas para cada una de las determinaciones a realizar, con la excepción de las interferencias de índole químico o fisicoquímico listadas en el ítem Limitaciones (Ver Limitaciones)</w:t>
            </w:r>
          </w:p>
          <w:p w:rsidR="00714CBE" w:rsidRPr="00CC1953" w:rsidRDefault="00714CBE" w:rsidP="00CC1953">
            <w:pPr>
              <w:rPr>
                <w:rFonts w:ascii="Arial" w:hAnsi="Arial" w:cs="Arial"/>
                <w:bCs/>
              </w:rPr>
            </w:pPr>
          </w:p>
        </w:tc>
      </w:tr>
      <w:tr w:rsidR="00714CBE" w:rsidRPr="00C51967">
        <w:trPr>
          <w:jc w:val="center"/>
        </w:trPr>
        <w:tc>
          <w:tcPr>
            <w:tcW w:w="0" w:type="auto"/>
            <w:vAlign w:val="center"/>
          </w:tcPr>
          <w:p w:rsidR="00714CBE" w:rsidRDefault="00714CBE" w:rsidP="00CC1953">
            <w:pPr>
              <w:jc w:val="both"/>
              <w:rPr>
                <w:rFonts w:ascii="Arial" w:hAnsi="Arial" w:cs="Arial"/>
                <w:bCs/>
              </w:rPr>
            </w:pPr>
            <w:r w:rsidRPr="00773AF8">
              <w:rPr>
                <w:rFonts w:ascii="Arial" w:hAnsi="Arial" w:cs="Arial"/>
                <w:b/>
                <w:bCs/>
                <w:sz w:val="22"/>
                <w:szCs w:val="22"/>
              </w:rPr>
              <w:t>Glucosa:</w:t>
            </w:r>
            <w:r>
              <w:rPr>
                <w:rFonts w:ascii="Arial" w:hAnsi="Arial" w:cs="Arial"/>
                <w:b/>
                <w:bCs/>
                <w:sz w:val="22"/>
                <w:szCs w:val="22"/>
              </w:rPr>
              <w:t xml:space="preserve"> </w:t>
            </w:r>
            <w:r>
              <w:rPr>
                <w:rFonts w:ascii="Arial" w:hAnsi="Arial" w:cs="Arial"/>
                <w:bCs/>
                <w:sz w:val="22"/>
                <w:szCs w:val="22"/>
              </w:rPr>
              <w:t xml:space="preserve">El test es específico para glucosa. El área reactiva no reacciona con otras sustancias como: lactosa, fructosa, galactosa o metabolitos de drogas reductoras, como salicilatos y ácido nalidíxico. Esta prueba puede usarse para determinar si las sustancias </w:t>
            </w:r>
            <w:r w:rsidRPr="00682F12">
              <w:rPr>
                <w:rFonts w:ascii="Arial" w:hAnsi="Arial" w:cs="Arial"/>
                <w:bCs/>
                <w:sz w:val="22"/>
                <w:szCs w:val="22"/>
              </w:rPr>
              <w:t>reductoras</w:t>
            </w:r>
            <w:r>
              <w:rPr>
                <w:rFonts w:ascii="Arial" w:hAnsi="Arial" w:cs="Arial"/>
                <w:bCs/>
                <w:sz w:val="22"/>
                <w:szCs w:val="22"/>
              </w:rPr>
              <w:t xml:space="preserve"> encontradas en orina corresponden a la glucosa. Se detecta aproximadamente 100 mg/dl de glucosa en orina.</w:t>
            </w:r>
          </w:p>
          <w:p w:rsidR="00714CBE" w:rsidRDefault="00714CBE" w:rsidP="00CC1953">
            <w:pPr>
              <w:jc w:val="both"/>
              <w:rPr>
                <w:rFonts w:ascii="Arial" w:hAnsi="Arial" w:cs="Arial"/>
                <w:b/>
                <w:bCs/>
              </w:rPr>
            </w:pPr>
          </w:p>
          <w:p w:rsidR="00714CBE" w:rsidRDefault="00714CBE" w:rsidP="00CC1953">
            <w:pPr>
              <w:jc w:val="both"/>
              <w:rPr>
                <w:rFonts w:ascii="Arial" w:hAnsi="Arial" w:cs="Arial"/>
                <w:bCs/>
              </w:rPr>
            </w:pPr>
            <w:r w:rsidRPr="00773AF8">
              <w:rPr>
                <w:rFonts w:ascii="Arial" w:hAnsi="Arial" w:cs="Arial"/>
                <w:b/>
                <w:bCs/>
                <w:sz w:val="22"/>
                <w:szCs w:val="22"/>
              </w:rPr>
              <w:t>Bilirrubina</w:t>
            </w:r>
            <w:r>
              <w:rPr>
                <w:rFonts w:ascii="Arial" w:hAnsi="Arial" w:cs="Arial"/>
                <w:bCs/>
                <w:sz w:val="22"/>
                <w:szCs w:val="22"/>
              </w:rPr>
              <w:t>: Este test tiene una sensibilidad de 0.4-0.8 mg/dl de bilirrubina en orina y es considerado específico.</w:t>
            </w:r>
          </w:p>
          <w:p w:rsidR="00714CBE" w:rsidRDefault="00714CBE" w:rsidP="00CC1953">
            <w:pPr>
              <w:jc w:val="both"/>
              <w:rPr>
                <w:rFonts w:ascii="Arial" w:hAnsi="Arial" w:cs="Arial"/>
                <w:b/>
                <w:bCs/>
              </w:rPr>
            </w:pPr>
          </w:p>
          <w:p w:rsidR="00714CBE" w:rsidRDefault="00714CBE" w:rsidP="00CC1953">
            <w:pPr>
              <w:jc w:val="both"/>
              <w:rPr>
                <w:rFonts w:ascii="Arial" w:hAnsi="Arial" w:cs="Arial"/>
                <w:bCs/>
              </w:rPr>
            </w:pPr>
            <w:r w:rsidRPr="00682F12">
              <w:rPr>
                <w:rFonts w:ascii="Arial" w:hAnsi="Arial" w:cs="Arial"/>
                <w:b/>
                <w:bCs/>
                <w:sz w:val="22"/>
                <w:szCs w:val="22"/>
              </w:rPr>
              <w:t>Cetonas</w:t>
            </w:r>
            <w:r>
              <w:rPr>
                <w:rFonts w:ascii="Arial" w:hAnsi="Arial" w:cs="Arial"/>
                <w:bCs/>
                <w:sz w:val="22"/>
                <w:szCs w:val="22"/>
              </w:rPr>
              <w:t xml:space="preserve">: El test provee resultados semi cuantitativos (bajo, moderado y alto) y reacciona con ácido acetoacético en orina. No reacciona con ácido beta hidroxibutírico o acetona.El área de reacción detecta una concentración mínima de </w:t>
            </w:r>
            <w:smartTag w:uri="urn:schemas-microsoft-com:office:smarttags" w:element="metricconverter">
              <w:smartTagPr>
                <w:attr w:name="ProductID" w:val="5 a"/>
              </w:smartTagPr>
              <w:r>
                <w:rPr>
                  <w:rFonts w:ascii="Arial" w:hAnsi="Arial" w:cs="Arial"/>
                  <w:bCs/>
                  <w:sz w:val="22"/>
                  <w:szCs w:val="22"/>
                </w:rPr>
                <w:t>5 a</w:t>
              </w:r>
            </w:smartTag>
            <w:r>
              <w:rPr>
                <w:rFonts w:ascii="Arial" w:hAnsi="Arial" w:cs="Arial"/>
                <w:bCs/>
                <w:sz w:val="22"/>
                <w:szCs w:val="22"/>
              </w:rPr>
              <w:t xml:space="preserve"> 10 mg/dl de ácido acetoacético en orina.</w:t>
            </w:r>
          </w:p>
          <w:p w:rsidR="00714CBE" w:rsidRDefault="00714CBE" w:rsidP="00CC1953">
            <w:pPr>
              <w:jc w:val="both"/>
              <w:rPr>
                <w:rFonts w:ascii="Arial" w:hAnsi="Arial" w:cs="Arial"/>
                <w:b/>
                <w:bCs/>
              </w:rPr>
            </w:pPr>
          </w:p>
          <w:p w:rsidR="00714CBE" w:rsidRDefault="00714CBE" w:rsidP="00CC1953">
            <w:pPr>
              <w:jc w:val="both"/>
              <w:rPr>
                <w:rFonts w:ascii="Arial" w:hAnsi="Arial" w:cs="Arial"/>
                <w:bCs/>
              </w:rPr>
            </w:pPr>
            <w:r w:rsidRPr="00682F12">
              <w:rPr>
                <w:rFonts w:ascii="Arial" w:hAnsi="Arial" w:cs="Arial"/>
                <w:b/>
                <w:bCs/>
                <w:sz w:val="22"/>
                <w:szCs w:val="22"/>
              </w:rPr>
              <w:t>Densidad</w:t>
            </w:r>
            <w:r>
              <w:rPr>
                <w:rFonts w:ascii="Arial" w:hAnsi="Arial" w:cs="Arial"/>
                <w:bCs/>
                <w:sz w:val="22"/>
                <w:szCs w:val="22"/>
              </w:rPr>
              <w:t>: El test permite determinar densidades entre 1.000 y 1.030. En general, esta densidad se correlaciona dentro de 0.005 con los valores obtenidos con los métodos de referencia.</w:t>
            </w:r>
          </w:p>
          <w:p w:rsidR="00714CBE" w:rsidRDefault="00714CBE" w:rsidP="00CC1953">
            <w:pPr>
              <w:jc w:val="both"/>
              <w:rPr>
                <w:rFonts w:ascii="Arial" w:hAnsi="Arial" w:cs="Arial"/>
                <w:b/>
                <w:bCs/>
              </w:rPr>
            </w:pPr>
          </w:p>
          <w:p w:rsidR="00714CBE" w:rsidRDefault="00714CBE" w:rsidP="00CC1953">
            <w:pPr>
              <w:jc w:val="both"/>
              <w:rPr>
                <w:rFonts w:ascii="Arial" w:hAnsi="Arial" w:cs="Arial"/>
                <w:bCs/>
              </w:rPr>
            </w:pPr>
            <w:r w:rsidRPr="00682F12">
              <w:rPr>
                <w:rFonts w:ascii="Arial" w:hAnsi="Arial" w:cs="Arial"/>
                <w:b/>
                <w:bCs/>
                <w:sz w:val="22"/>
                <w:szCs w:val="22"/>
              </w:rPr>
              <w:t>Sangre:</w:t>
            </w:r>
            <w:r>
              <w:rPr>
                <w:rFonts w:ascii="Arial" w:hAnsi="Arial" w:cs="Arial"/>
                <w:b/>
                <w:bCs/>
                <w:sz w:val="22"/>
                <w:szCs w:val="22"/>
              </w:rPr>
              <w:t xml:space="preserve"> </w:t>
            </w:r>
            <w:r>
              <w:rPr>
                <w:rFonts w:ascii="Arial" w:hAnsi="Arial" w:cs="Arial"/>
                <w:bCs/>
                <w:sz w:val="22"/>
                <w:szCs w:val="22"/>
              </w:rPr>
              <w:t xml:space="preserve">Este test tiene una sensibilidad de 0.015 mg/dl de hemoglobina libre o de 5-10 </w:t>
            </w:r>
            <w:r>
              <w:rPr>
                <w:rFonts w:ascii="Arial" w:hAnsi="Arial" w:cs="Arial"/>
                <w:bCs/>
                <w:sz w:val="22"/>
                <w:szCs w:val="22"/>
              </w:rPr>
              <w:lastRenderedPageBreak/>
              <w:t>glóbulos rojos intactos/ul de orina. Este test es más sensible a la hemoglobina libre y a la mioglobina que los eritrocitos intactos.</w:t>
            </w:r>
          </w:p>
          <w:p w:rsidR="00714CBE" w:rsidRDefault="00714CBE" w:rsidP="00CC1953">
            <w:pPr>
              <w:jc w:val="both"/>
              <w:rPr>
                <w:rFonts w:ascii="Arial" w:hAnsi="Arial" w:cs="Arial"/>
                <w:b/>
                <w:bCs/>
              </w:rPr>
            </w:pPr>
          </w:p>
          <w:p w:rsidR="00714CBE" w:rsidRDefault="00714CBE" w:rsidP="00CC1953">
            <w:pPr>
              <w:jc w:val="both"/>
              <w:rPr>
                <w:rFonts w:ascii="Arial" w:hAnsi="Arial" w:cs="Arial"/>
                <w:bCs/>
              </w:rPr>
            </w:pPr>
            <w:r w:rsidRPr="00682F12">
              <w:rPr>
                <w:rFonts w:ascii="Arial" w:hAnsi="Arial" w:cs="Arial"/>
                <w:b/>
                <w:bCs/>
                <w:sz w:val="22"/>
                <w:szCs w:val="22"/>
              </w:rPr>
              <w:t>pH</w:t>
            </w:r>
            <w:r>
              <w:rPr>
                <w:rFonts w:ascii="Arial" w:hAnsi="Arial" w:cs="Arial"/>
                <w:bCs/>
                <w:sz w:val="22"/>
                <w:szCs w:val="22"/>
              </w:rPr>
              <w:t>: El área del test de pH permite la diferenciación cuantitativa de pH en valores de una unidad, para un rango entre 5 y 9.Las lecturas no son afectadas por variaciones de capacidad buffer de la orina.</w:t>
            </w:r>
          </w:p>
          <w:p w:rsidR="00714CBE" w:rsidRDefault="00714CBE" w:rsidP="00CC1953">
            <w:pPr>
              <w:jc w:val="both"/>
              <w:rPr>
                <w:rFonts w:ascii="Arial" w:hAnsi="Arial" w:cs="Arial"/>
                <w:b/>
                <w:bCs/>
              </w:rPr>
            </w:pPr>
          </w:p>
          <w:p w:rsidR="00714CBE" w:rsidRDefault="00714CBE" w:rsidP="00CC1953">
            <w:pPr>
              <w:jc w:val="both"/>
              <w:rPr>
                <w:rFonts w:ascii="Arial" w:hAnsi="Arial" w:cs="Arial"/>
                <w:bCs/>
              </w:rPr>
            </w:pPr>
            <w:r w:rsidRPr="00682F12">
              <w:rPr>
                <w:rFonts w:ascii="Arial" w:hAnsi="Arial" w:cs="Arial"/>
                <w:b/>
                <w:bCs/>
                <w:sz w:val="22"/>
                <w:szCs w:val="22"/>
              </w:rPr>
              <w:t>Proteínas</w:t>
            </w:r>
            <w:r>
              <w:rPr>
                <w:rFonts w:ascii="Arial" w:hAnsi="Arial" w:cs="Arial"/>
                <w:bCs/>
                <w:sz w:val="22"/>
                <w:szCs w:val="22"/>
              </w:rPr>
              <w:t>: El test de proteínas es más sensible a albúmina que a globulina, hemoglobina, proteinas de Bence Jones y mucoproteínas, un resultado negativo no elimina la posibilidad de que estas proteínas se hallen presentes. El test tiene una sensibilidad de 15 mg/dl de albúmina.</w:t>
            </w:r>
          </w:p>
          <w:p w:rsidR="00714CBE" w:rsidRDefault="00714CBE" w:rsidP="00CC1953">
            <w:pPr>
              <w:jc w:val="both"/>
              <w:rPr>
                <w:rFonts w:ascii="Arial" w:hAnsi="Arial" w:cs="Arial"/>
                <w:b/>
                <w:bCs/>
              </w:rPr>
            </w:pPr>
          </w:p>
          <w:p w:rsidR="00714CBE" w:rsidRPr="00682F12" w:rsidRDefault="00714CBE" w:rsidP="00CC1953">
            <w:pPr>
              <w:jc w:val="both"/>
              <w:rPr>
                <w:rFonts w:ascii="Arial" w:hAnsi="Arial" w:cs="Arial"/>
                <w:b/>
                <w:bCs/>
              </w:rPr>
            </w:pPr>
            <w:r w:rsidRPr="00682F12">
              <w:rPr>
                <w:rFonts w:ascii="Arial" w:hAnsi="Arial" w:cs="Arial"/>
                <w:b/>
                <w:bCs/>
                <w:sz w:val="22"/>
                <w:szCs w:val="22"/>
              </w:rPr>
              <w:t>Urobilinógeno</w:t>
            </w:r>
            <w:r>
              <w:rPr>
                <w:rFonts w:ascii="Arial" w:hAnsi="Arial" w:cs="Arial"/>
                <w:b/>
                <w:bCs/>
                <w:sz w:val="22"/>
                <w:szCs w:val="22"/>
              </w:rPr>
              <w:t xml:space="preserve">: </w:t>
            </w:r>
            <w:r>
              <w:rPr>
                <w:rFonts w:ascii="Arial" w:hAnsi="Arial" w:cs="Arial"/>
                <w:bCs/>
                <w:sz w:val="22"/>
                <w:szCs w:val="22"/>
              </w:rPr>
              <w:t>Puede detectar concentraciones tan bajas como 0.2 EU/dl en orina. La ausencia de urobilinógeno en una muestra de orina no requiere su posterior confirmación</w:t>
            </w:r>
          </w:p>
          <w:p w:rsidR="00714CBE" w:rsidRDefault="00714CBE" w:rsidP="00CC1953">
            <w:pPr>
              <w:jc w:val="both"/>
              <w:rPr>
                <w:rFonts w:ascii="Arial" w:hAnsi="Arial" w:cs="Arial"/>
                <w:b/>
                <w:bCs/>
              </w:rPr>
            </w:pPr>
          </w:p>
          <w:p w:rsidR="00714CBE" w:rsidRDefault="00714CBE" w:rsidP="00CC1953">
            <w:pPr>
              <w:jc w:val="both"/>
              <w:rPr>
                <w:rFonts w:ascii="Arial" w:hAnsi="Arial" w:cs="Arial"/>
                <w:bCs/>
              </w:rPr>
            </w:pPr>
            <w:r w:rsidRPr="00682F12">
              <w:rPr>
                <w:rFonts w:ascii="Arial" w:hAnsi="Arial" w:cs="Arial"/>
                <w:b/>
                <w:bCs/>
                <w:sz w:val="22"/>
                <w:szCs w:val="22"/>
              </w:rPr>
              <w:t>Nitritos</w:t>
            </w:r>
            <w:r>
              <w:rPr>
                <w:rFonts w:ascii="Arial" w:hAnsi="Arial" w:cs="Arial"/>
                <w:bCs/>
                <w:sz w:val="22"/>
                <w:szCs w:val="22"/>
              </w:rPr>
              <w:t>: El test tiene una sensibilidad de 0.075 mg/dl de nitrito de sodio. La comparación de esta área reactiva con un fondo blanco puede ayudar a detectar niveles bajos de ión nitrito. El test es específico para nitritos y normalmente no reaccionará con otras sustancias excretadas por orina.</w:t>
            </w:r>
          </w:p>
          <w:p w:rsidR="00714CBE" w:rsidRDefault="00714CBE" w:rsidP="00CC1953">
            <w:pPr>
              <w:jc w:val="both"/>
              <w:rPr>
                <w:rFonts w:ascii="Arial" w:hAnsi="Arial" w:cs="Arial"/>
                <w:b/>
                <w:bCs/>
              </w:rPr>
            </w:pPr>
          </w:p>
          <w:p w:rsidR="00714CBE" w:rsidRDefault="00714CBE" w:rsidP="00CC1953">
            <w:pPr>
              <w:rPr>
                <w:rFonts w:ascii="Arial" w:hAnsi="Arial" w:cs="Arial"/>
                <w:bCs/>
              </w:rPr>
            </w:pPr>
            <w:r w:rsidRPr="00682F12">
              <w:rPr>
                <w:rFonts w:ascii="Arial" w:hAnsi="Arial" w:cs="Arial"/>
                <w:b/>
                <w:bCs/>
                <w:sz w:val="22"/>
                <w:szCs w:val="22"/>
              </w:rPr>
              <w:t>Leucocitos</w:t>
            </w:r>
            <w:r>
              <w:rPr>
                <w:rFonts w:ascii="Arial" w:hAnsi="Arial" w:cs="Arial"/>
                <w:bCs/>
                <w:sz w:val="22"/>
                <w:szCs w:val="22"/>
              </w:rPr>
              <w:t xml:space="preserve">: El test puede detectar cantidades tan bajas como </w:t>
            </w:r>
            <w:smartTag w:uri="urn:schemas-microsoft-com:office:smarttags" w:element="metricconverter">
              <w:smartTagPr>
                <w:attr w:name="ProductID" w:val="10 a"/>
              </w:smartTagPr>
              <w:r>
                <w:rPr>
                  <w:rFonts w:ascii="Arial" w:hAnsi="Arial" w:cs="Arial"/>
                  <w:bCs/>
                  <w:sz w:val="22"/>
                  <w:szCs w:val="22"/>
                </w:rPr>
                <w:t>10 a</w:t>
              </w:r>
            </w:smartTag>
            <w:r>
              <w:rPr>
                <w:rFonts w:ascii="Arial" w:hAnsi="Arial" w:cs="Arial"/>
                <w:bCs/>
                <w:sz w:val="22"/>
                <w:szCs w:val="22"/>
              </w:rPr>
              <w:t xml:space="preserve"> 15 células /ul. Este test no reaccionará con eritrocitos o bacterias comúnmente halladas en la orina.</w:t>
            </w:r>
          </w:p>
          <w:p w:rsidR="00714CBE" w:rsidRDefault="00714CBE" w:rsidP="00CC1953">
            <w:pPr>
              <w:rPr>
                <w:rFonts w:ascii="Arial" w:hAnsi="Arial" w:cs="Arial"/>
                <w:bCs/>
              </w:rPr>
            </w:pPr>
          </w:p>
          <w:p w:rsidR="00714CBE" w:rsidRPr="00C51967" w:rsidRDefault="00714CBE" w:rsidP="00CC1953">
            <w:pPr>
              <w:rPr>
                <w:rFonts w:ascii="Arial" w:hAnsi="Arial" w:cs="Arial"/>
                <w:b/>
                <w:bCs/>
              </w:rPr>
            </w:pPr>
          </w:p>
        </w:tc>
      </w:tr>
      <w:tr w:rsidR="00714CBE" w:rsidRPr="003D6129">
        <w:trPr>
          <w:jc w:val="center"/>
        </w:trPr>
        <w:tc>
          <w:tcPr>
            <w:tcW w:w="0" w:type="auto"/>
            <w:vAlign w:val="center"/>
          </w:tcPr>
          <w:p w:rsidR="00714CBE" w:rsidRDefault="00714CBE" w:rsidP="00AD3607">
            <w:pPr>
              <w:pStyle w:val="NormalWeb"/>
              <w:ind w:left="743" w:hanging="360"/>
              <w:rPr>
                <w:rFonts w:ascii="Arial" w:hAnsi="Arial" w:cs="Arial"/>
                <w:b/>
                <w:color w:val="333333"/>
              </w:rPr>
            </w:pPr>
            <w:r>
              <w:rPr>
                <w:rFonts w:ascii="Arial" w:hAnsi="Arial" w:cs="Arial"/>
                <w:b/>
                <w:bCs/>
                <w:color w:val="666666"/>
                <w:sz w:val="22"/>
                <w:szCs w:val="22"/>
              </w:rPr>
              <w:lastRenderedPageBreak/>
              <w:t>13</w:t>
            </w:r>
            <w:r w:rsidRPr="00C51967">
              <w:rPr>
                <w:rFonts w:ascii="Arial" w:hAnsi="Arial" w:cs="Arial"/>
                <w:b/>
                <w:bCs/>
                <w:color w:val="666666"/>
                <w:sz w:val="22"/>
                <w:szCs w:val="22"/>
              </w:rPr>
              <w:t>-</w:t>
            </w:r>
            <w:r w:rsidRPr="00C51967">
              <w:rPr>
                <w:rFonts w:ascii="Arial" w:hAnsi="Arial" w:cs="Arial"/>
                <w:b/>
                <w:color w:val="333333"/>
                <w:sz w:val="22"/>
                <w:szCs w:val="22"/>
              </w:rPr>
              <w:t xml:space="preserve"> Referencias bibliográficas cuyo contenido fundamenta o comprueba las informaciones provistas.</w:t>
            </w:r>
          </w:p>
          <w:p w:rsidR="00714CBE" w:rsidRPr="005307CF" w:rsidRDefault="00714CBE" w:rsidP="00831E69">
            <w:pPr>
              <w:widowControl w:val="0"/>
              <w:numPr>
                <w:ilvl w:val="0"/>
                <w:numId w:val="6"/>
              </w:numPr>
              <w:tabs>
                <w:tab w:val="num" w:pos="180"/>
              </w:tabs>
              <w:spacing w:line="360" w:lineRule="auto"/>
              <w:ind w:left="187" w:hanging="187"/>
              <w:jc w:val="both"/>
              <w:rPr>
                <w:rFonts w:ascii="Arial" w:hAnsi="Arial" w:cs="Arial"/>
                <w:color w:val="000000"/>
              </w:rPr>
            </w:pPr>
            <w:r w:rsidRPr="003D6129">
              <w:rPr>
                <w:rFonts w:ascii="Arial" w:hAnsi="Arial" w:cs="Arial"/>
                <w:b/>
                <w:bCs/>
                <w:sz w:val="22"/>
                <w:szCs w:val="22"/>
                <w:lang w:val="es-AR"/>
              </w:rPr>
              <w:t> </w:t>
            </w:r>
            <w:r w:rsidRPr="005307CF">
              <w:rPr>
                <w:rFonts w:ascii="Arial" w:eastAsia="??¨??" w:hAnsi="Arial" w:cs="Arial"/>
                <w:color w:val="000000"/>
                <w:sz w:val="22"/>
                <w:szCs w:val="22"/>
                <w:lang w:val="en-US"/>
              </w:rPr>
              <w:t xml:space="preserve">Free AH, Free HM. </w:t>
            </w:r>
            <w:r w:rsidRPr="005307CF">
              <w:rPr>
                <w:rFonts w:ascii="Arial" w:eastAsia="??¨??" w:hAnsi="Arial" w:cs="Arial"/>
                <w:i/>
                <w:color w:val="000000"/>
                <w:sz w:val="22"/>
                <w:szCs w:val="22"/>
                <w:lang w:val="en-US"/>
              </w:rPr>
              <w:t>Urinalysis, Critical Discipline of Clinical Science</w:t>
            </w:r>
            <w:r w:rsidRPr="005307CF">
              <w:rPr>
                <w:rFonts w:ascii="Arial" w:eastAsia="??¨??" w:hAnsi="Arial" w:cs="Arial"/>
                <w:color w:val="000000"/>
                <w:sz w:val="22"/>
                <w:szCs w:val="22"/>
                <w:lang w:val="en-US"/>
              </w:rPr>
              <w:t xml:space="preserve">. </w:t>
            </w:r>
            <w:r w:rsidRPr="00A77E63">
              <w:rPr>
                <w:rFonts w:ascii="Arial" w:eastAsia="??¨??" w:hAnsi="Arial" w:cs="Arial"/>
                <w:color w:val="000000"/>
                <w:sz w:val="22"/>
                <w:szCs w:val="22"/>
                <w:lang w:val="en-US"/>
              </w:rPr>
              <w:t xml:space="preserve">CRC Crit. </w:t>
            </w:r>
            <w:r w:rsidRPr="005307CF">
              <w:rPr>
                <w:rFonts w:ascii="Arial" w:eastAsia="??¨??" w:hAnsi="Arial" w:cs="Arial"/>
                <w:color w:val="000000"/>
                <w:sz w:val="22"/>
                <w:szCs w:val="22"/>
              </w:rPr>
              <w:t>Rev. Clin. Lab. Sci. 3(4): 481-531, 1972.</w:t>
            </w:r>
          </w:p>
          <w:p w:rsidR="00714CBE" w:rsidRPr="005307CF" w:rsidRDefault="00714CBE" w:rsidP="00831E69">
            <w:pPr>
              <w:widowControl w:val="0"/>
              <w:numPr>
                <w:ilvl w:val="0"/>
                <w:numId w:val="6"/>
              </w:numPr>
              <w:tabs>
                <w:tab w:val="num" w:pos="180"/>
              </w:tabs>
              <w:spacing w:line="360" w:lineRule="auto"/>
              <w:ind w:left="180" w:hanging="180"/>
              <w:jc w:val="both"/>
              <w:rPr>
                <w:rFonts w:ascii="Arial" w:hAnsi="Arial" w:cs="Arial"/>
                <w:color w:val="000000"/>
              </w:rPr>
            </w:pPr>
            <w:r w:rsidRPr="005307CF">
              <w:rPr>
                <w:rFonts w:ascii="Arial" w:hAnsi="Arial" w:cs="Arial"/>
                <w:sz w:val="22"/>
                <w:szCs w:val="22"/>
                <w:lang w:val="en-US"/>
              </w:rPr>
              <w:t xml:space="preserve">Yoder J, Adams EC, Free, AH. </w:t>
            </w:r>
            <w:r w:rsidRPr="005307CF">
              <w:rPr>
                <w:rFonts w:ascii="Arial" w:hAnsi="Arial" w:cs="Arial"/>
                <w:i/>
                <w:sz w:val="22"/>
                <w:szCs w:val="22"/>
                <w:lang w:val="en-US"/>
              </w:rPr>
              <w:t>Simultaneous Screening for Urinary Occult Blood, Protein, Glucose, and pH</w:t>
            </w:r>
            <w:r w:rsidRPr="005307CF">
              <w:rPr>
                <w:rFonts w:ascii="Arial" w:hAnsi="Arial" w:cs="Arial"/>
                <w:sz w:val="22"/>
                <w:szCs w:val="22"/>
                <w:lang w:val="en-US"/>
              </w:rPr>
              <w:t xml:space="preserve">. </w:t>
            </w:r>
            <w:r w:rsidRPr="005307CF">
              <w:rPr>
                <w:rFonts w:ascii="Arial" w:hAnsi="Arial" w:cs="Arial"/>
                <w:iCs/>
                <w:sz w:val="22"/>
                <w:szCs w:val="22"/>
              </w:rPr>
              <w:t>Amer. J. Med Tech</w:t>
            </w:r>
            <w:r w:rsidRPr="005307CF">
              <w:rPr>
                <w:rFonts w:ascii="Arial" w:hAnsi="Arial" w:cs="Arial"/>
                <w:sz w:val="22"/>
                <w:szCs w:val="22"/>
              </w:rPr>
              <w:t>. 31:285, 1965.</w:t>
            </w:r>
          </w:p>
          <w:p w:rsidR="00714CBE" w:rsidRPr="005307CF" w:rsidRDefault="00714CBE" w:rsidP="00831E69">
            <w:pPr>
              <w:widowControl w:val="0"/>
              <w:numPr>
                <w:ilvl w:val="0"/>
                <w:numId w:val="6"/>
              </w:numPr>
              <w:tabs>
                <w:tab w:val="num" w:pos="180"/>
              </w:tabs>
              <w:spacing w:line="360" w:lineRule="auto"/>
              <w:ind w:left="180" w:hanging="180"/>
              <w:jc w:val="both"/>
              <w:rPr>
                <w:rFonts w:ascii="Arial" w:hAnsi="Arial" w:cs="Arial"/>
                <w:color w:val="000000"/>
              </w:rPr>
            </w:pPr>
            <w:r w:rsidRPr="005307CF">
              <w:rPr>
                <w:rFonts w:ascii="Arial" w:hAnsi="Arial" w:cs="Arial"/>
                <w:sz w:val="22"/>
                <w:szCs w:val="22"/>
                <w:lang w:val="en-US"/>
              </w:rPr>
              <w:t xml:space="preserve">Shchersten B, Fritz H. </w:t>
            </w:r>
            <w:r w:rsidRPr="005307CF">
              <w:rPr>
                <w:rFonts w:ascii="Arial" w:hAnsi="Arial" w:cs="Arial"/>
                <w:i/>
                <w:sz w:val="22"/>
                <w:szCs w:val="22"/>
                <w:lang w:val="en-US"/>
              </w:rPr>
              <w:t>Subnormal Levels of Glucose in Urine</w:t>
            </w:r>
            <w:r w:rsidRPr="005307CF">
              <w:rPr>
                <w:rFonts w:ascii="Arial" w:hAnsi="Arial" w:cs="Arial"/>
                <w:sz w:val="22"/>
                <w:szCs w:val="22"/>
                <w:lang w:val="en-US"/>
              </w:rPr>
              <w:t xml:space="preserve">. </w:t>
            </w:r>
            <w:r w:rsidRPr="005307CF">
              <w:rPr>
                <w:rFonts w:ascii="Arial" w:hAnsi="Arial" w:cs="Arial"/>
                <w:sz w:val="22"/>
                <w:szCs w:val="22"/>
              </w:rPr>
              <w:t>JAMA 201:129-132, 1967.</w:t>
            </w:r>
          </w:p>
          <w:p w:rsidR="00714CBE" w:rsidRPr="005307CF" w:rsidRDefault="00714CBE" w:rsidP="00831E69">
            <w:pPr>
              <w:widowControl w:val="0"/>
              <w:numPr>
                <w:ilvl w:val="0"/>
                <w:numId w:val="6"/>
              </w:numPr>
              <w:tabs>
                <w:tab w:val="num" w:pos="180"/>
              </w:tabs>
              <w:spacing w:line="360" w:lineRule="auto"/>
              <w:ind w:left="180" w:hanging="180"/>
              <w:jc w:val="both"/>
              <w:rPr>
                <w:rFonts w:ascii="Arial" w:hAnsi="Arial" w:cs="Arial"/>
                <w:color w:val="000000"/>
              </w:rPr>
            </w:pPr>
            <w:r w:rsidRPr="005307CF">
              <w:rPr>
                <w:rFonts w:ascii="Arial" w:hAnsi="Arial" w:cs="Arial"/>
                <w:sz w:val="22"/>
                <w:szCs w:val="22"/>
                <w:lang w:val="en-US"/>
              </w:rPr>
              <w:t xml:space="preserve">McGarry JD, Lilly. Lecture, 1978: New Perspectives in the Regulation of Ketogenesis. </w:t>
            </w:r>
            <w:r w:rsidRPr="005307CF">
              <w:rPr>
                <w:rFonts w:ascii="Arial" w:hAnsi="Arial" w:cs="Arial"/>
                <w:sz w:val="22"/>
                <w:szCs w:val="22"/>
              </w:rPr>
              <w:t>Diabetes 28: 517-523 May, 1978.</w:t>
            </w:r>
          </w:p>
          <w:p w:rsidR="00714CBE" w:rsidRPr="005307CF" w:rsidRDefault="00714CBE" w:rsidP="00831E69">
            <w:pPr>
              <w:widowControl w:val="0"/>
              <w:numPr>
                <w:ilvl w:val="0"/>
                <w:numId w:val="6"/>
              </w:numPr>
              <w:tabs>
                <w:tab w:val="num" w:pos="180"/>
              </w:tabs>
              <w:spacing w:line="360" w:lineRule="auto"/>
              <w:ind w:left="180" w:hanging="180"/>
              <w:jc w:val="both"/>
              <w:rPr>
                <w:rFonts w:ascii="Arial" w:hAnsi="Arial" w:cs="Arial"/>
                <w:color w:val="000000"/>
                <w:lang w:val="en-US"/>
              </w:rPr>
            </w:pPr>
            <w:r w:rsidRPr="005307CF">
              <w:rPr>
                <w:rFonts w:ascii="Arial" w:hAnsi="Arial" w:cs="Arial"/>
                <w:sz w:val="22"/>
                <w:szCs w:val="22"/>
                <w:lang w:val="en-US"/>
              </w:rPr>
              <w:t xml:space="preserve">Williamson DH. </w:t>
            </w:r>
            <w:r w:rsidRPr="005307CF">
              <w:rPr>
                <w:rFonts w:ascii="Arial" w:hAnsi="Arial" w:cs="Arial"/>
                <w:i/>
                <w:sz w:val="22"/>
                <w:szCs w:val="22"/>
                <w:lang w:val="en-US"/>
              </w:rPr>
              <w:t>Physiological Ketoses, or Why Ketone Bodies?</w:t>
            </w:r>
            <w:r w:rsidRPr="005307CF">
              <w:rPr>
                <w:rFonts w:ascii="Arial" w:hAnsi="Arial" w:cs="Arial"/>
                <w:sz w:val="22"/>
                <w:szCs w:val="22"/>
                <w:lang w:val="en-US"/>
              </w:rPr>
              <w:t xml:space="preserve"> Postgrad. Med. J. (June Suppl.): 372-375, 1971.</w:t>
            </w:r>
          </w:p>
          <w:p w:rsidR="00714CBE" w:rsidRPr="00FE5077" w:rsidRDefault="00714CBE" w:rsidP="00831E69">
            <w:pPr>
              <w:widowControl w:val="0"/>
              <w:numPr>
                <w:ilvl w:val="0"/>
                <w:numId w:val="6"/>
              </w:numPr>
              <w:tabs>
                <w:tab w:val="num" w:pos="180"/>
              </w:tabs>
              <w:spacing w:line="360" w:lineRule="auto"/>
              <w:ind w:left="180" w:hanging="180"/>
              <w:jc w:val="both"/>
              <w:rPr>
                <w:rFonts w:ascii="Arial" w:hAnsi="Arial" w:cs="Arial"/>
                <w:color w:val="000000"/>
              </w:rPr>
            </w:pPr>
            <w:smartTag w:uri="urn:schemas-microsoft-com:office:smarttags" w:element="place">
              <w:smartTag w:uri="urn:schemas-microsoft-com:office:smarttags" w:element="City">
                <w:r w:rsidRPr="005307CF">
                  <w:rPr>
                    <w:rFonts w:ascii="Arial" w:hAnsi="Arial" w:cs="Arial"/>
                    <w:sz w:val="22"/>
                    <w:szCs w:val="22"/>
                    <w:lang w:val="en-US"/>
                  </w:rPr>
                  <w:t>Paterson</w:t>
                </w:r>
              </w:smartTag>
            </w:smartTag>
            <w:r w:rsidRPr="005307CF">
              <w:rPr>
                <w:rFonts w:ascii="Arial" w:hAnsi="Arial" w:cs="Arial"/>
                <w:sz w:val="22"/>
                <w:szCs w:val="22"/>
                <w:lang w:val="en-US"/>
              </w:rPr>
              <w:t xml:space="preserve"> P, et al. </w:t>
            </w:r>
            <w:r w:rsidRPr="005307CF">
              <w:rPr>
                <w:rFonts w:ascii="Arial" w:hAnsi="Arial" w:cs="Arial"/>
                <w:i/>
                <w:sz w:val="22"/>
                <w:szCs w:val="22"/>
                <w:lang w:val="en-US"/>
              </w:rPr>
              <w:t>Maternal and Fetal Ketone Concentrations in Plasma and Urine</w:t>
            </w:r>
            <w:r w:rsidRPr="005307CF">
              <w:rPr>
                <w:rFonts w:ascii="Arial" w:hAnsi="Arial" w:cs="Arial"/>
                <w:sz w:val="22"/>
                <w:szCs w:val="22"/>
                <w:lang w:val="en-US"/>
              </w:rPr>
              <w:t xml:space="preserve">. </w:t>
            </w:r>
            <w:r w:rsidRPr="005307CF">
              <w:rPr>
                <w:rFonts w:ascii="Arial" w:hAnsi="Arial" w:cs="Arial"/>
                <w:sz w:val="22"/>
                <w:szCs w:val="22"/>
              </w:rPr>
              <w:t>Lancet: 862-865; April 22, 1967.</w:t>
            </w:r>
          </w:p>
          <w:p w:rsidR="00714CBE" w:rsidRPr="00FE5077" w:rsidRDefault="00714CBE" w:rsidP="00831E69">
            <w:pPr>
              <w:widowControl w:val="0"/>
              <w:numPr>
                <w:ilvl w:val="0"/>
                <w:numId w:val="6"/>
              </w:numPr>
              <w:tabs>
                <w:tab w:val="num" w:pos="180"/>
              </w:tabs>
              <w:spacing w:line="360" w:lineRule="auto"/>
              <w:ind w:left="180" w:hanging="180"/>
              <w:jc w:val="both"/>
              <w:rPr>
                <w:rFonts w:ascii="Arial" w:hAnsi="Arial" w:cs="Arial"/>
                <w:color w:val="000000"/>
                <w:lang w:val="en-US"/>
              </w:rPr>
            </w:pPr>
            <w:r>
              <w:rPr>
                <w:rFonts w:ascii="Arial" w:hAnsi="Arial" w:cs="Arial"/>
                <w:sz w:val="22"/>
                <w:szCs w:val="22"/>
                <w:lang w:val="en-US"/>
              </w:rPr>
              <w:t>F</w:t>
            </w:r>
            <w:r w:rsidRPr="005307CF">
              <w:rPr>
                <w:rFonts w:ascii="Arial" w:hAnsi="Arial" w:cs="Arial"/>
                <w:sz w:val="22"/>
                <w:szCs w:val="22"/>
                <w:lang w:val="en-US"/>
              </w:rPr>
              <w:t xml:space="preserve">raser J, et al. </w:t>
            </w:r>
            <w:r w:rsidRPr="005307CF">
              <w:rPr>
                <w:rFonts w:ascii="Arial" w:hAnsi="Arial" w:cs="Arial"/>
                <w:i/>
                <w:sz w:val="22"/>
                <w:szCs w:val="22"/>
                <w:lang w:val="en-US"/>
              </w:rPr>
              <w:t xml:space="preserve">Studies with a Simplified Nitroprusside Test for Ketone Bodies in Urine, </w:t>
            </w:r>
            <w:r>
              <w:rPr>
                <w:rFonts w:ascii="Arial" w:hAnsi="Arial" w:cs="Arial"/>
                <w:i/>
                <w:sz w:val="22"/>
                <w:szCs w:val="22"/>
                <w:lang w:val="en-US"/>
              </w:rPr>
              <w:t>S</w:t>
            </w:r>
            <w:r w:rsidRPr="005307CF">
              <w:rPr>
                <w:rFonts w:ascii="Arial" w:hAnsi="Arial" w:cs="Arial"/>
                <w:i/>
                <w:sz w:val="22"/>
                <w:szCs w:val="22"/>
                <w:lang w:val="en-US"/>
              </w:rPr>
              <w:t>erum, Plasma and Milk</w:t>
            </w:r>
            <w:r w:rsidRPr="005307CF">
              <w:rPr>
                <w:rFonts w:ascii="Arial" w:hAnsi="Arial" w:cs="Arial"/>
                <w:sz w:val="22"/>
                <w:szCs w:val="22"/>
                <w:lang w:val="en-US"/>
              </w:rPr>
              <w:t xml:space="preserve">. </w:t>
            </w:r>
            <w:r w:rsidRPr="00FE5077">
              <w:rPr>
                <w:rFonts w:ascii="Arial" w:hAnsi="Arial" w:cs="Arial"/>
                <w:sz w:val="22"/>
                <w:szCs w:val="22"/>
                <w:lang w:val="en-US"/>
              </w:rPr>
              <w:t>Clin. Chem. Acta II: 372-378, 1965</w:t>
            </w:r>
          </w:p>
          <w:p w:rsidR="00714CBE" w:rsidRPr="005307CF" w:rsidRDefault="00714CBE" w:rsidP="00FE5077">
            <w:pPr>
              <w:widowControl w:val="0"/>
              <w:numPr>
                <w:ilvl w:val="0"/>
                <w:numId w:val="6"/>
              </w:numPr>
              <w:tabs>
                <w:tab w:val="num" w:pos="180"/>
              </w:tabs>
              <w:spacing w:line="360" w:lineRule="auto"/>
              <w:ind w:left="180" w:hanging="180"/>
              <w:jc w:val="both"/>
              <w:rPr>
                <w:rFonts w:ascii="Arial" w:hAnsi="Arial" w:cs="Arial"/>
                <w:color w:val="000000"/>
              </w:rPr>
            </w:pPr>
            <w:r w:rsidRPr="005307CF">
              <w:rPr>
                <w:rFonts w:ascii="Arial" w:hAnsi="Arial" w:cs="Arial"/>
                <w:sz w:val="22"/>
                <w:szCs w:val="22"/>
                <w:lang w:val="en-US"/>
              </w:rPr>
              <w:t>Henry JB, et al. Clinical Diagnosis and Management by Laboratory Methods, 18</w:t>
            </w:r>
            <w:r w:rsidRPr="005307CF">
              <w:rPr>
                <w:rFonts w:ascii="Arial" w:hAnsi="Arial" w:cs="Arial"/>
                <w:sz w:val="22"/>
                <w:szCs w:val="22"/>
                <w:vertAlign w:val="superscript"/>
                <w:lang w:val="en-US"/>
              </w:rPr>
              <w:t>th</w:t>
            </w:r>
            <w:r w:rsidRPr="005307CF">
              <w:rPr>
                <w:rFonts w:ascii="Arial" w:hAnsi="Arial" w:cs="Arial"/>
                <w:sz w:val="22"/>
                <w:szCs w:val="22"/>
                <w:lang w:val="en-US"/>
              </w:rPr>
              <w:t xml:space="preserve"> Ed. </w:t>
            </w:r>
            <w:r w:rsidRPr="005307CF">
              <w:rPr>
                <w:rFonts w:ascii="Arial" w:hAnsi="Arial" w:cs="Arial"/>
                <w:sz w:val="22"/>
                <w:szCs w:val="22"/>
              </w:rPr>
              <w:t>Philadelphia. Saunders. 396-397, 415, 1991.</w:t>
            </w:r>
          </w:p>
          <w:p w:rsidR="00714CBE" w:rsidRPr="005307CF" w:rsidRDefault="00714CBE" w:rsidP="00FE5077">
            <w:pPr>
              <w:widowControl w:val="0"/>
              <w:numPr>
                <w:ilvl w:val="0"/>
                <w:numId w:val="6"/>
              </w:numPr>
              <w:tabs>
                <w:tab w:val="num" w:pos="180"/>
              </w:tabs>
              <w:spacing w:line="360" w:lineRule="auto"/>
              <w:ind w:left="180" w:hanging="180"/>
              <w:jc w:val="both"/>
              <w:rPr>
                <w:rFonts w:ascii="Arial" w:hAnsi="Arial" w:cs="Arial"/>
                <w:iCs/>
                <w:lang w:val="en-US"/>
              </w:rPr>
            </w:pPr>
            <w:smartTag w:uri="urn:schemas-microsoft-com:office:smarttags" w:element="place">
              <w:smartTag w:uri="urn:schemas-microsoft-com:office:smarttags" w:element="City">
                <w:r w:rsidRPr="005307CF">
                  <w:rPr>
                    <w:rFonts w:ascii="Arial" w:hAnsi="Arial" w:cs="Arial"/>
                    <w:sz w:val="22"/>
                    <w:szCs w:val="22"/>
                    <w:lang w:val="en-US"/>
                  </w:rPr>
                  <w:t>Burtis</w:t>
                </w:r>
              </w:smartTag>
              <w:r w:rsidRPr="005307CF">
                <w:rPr>
                  <w:rFonts w:ascii="Arial" w:hAnsi="Arial" w:cs="Arial"/>
                  <w:sz w:val="22"/>
                  <w:szCs w:val="22"/>
                  <w:lang w:val="en-US"/>
                </w:rPr>
                <w:t xml:space="preserve"> </w:t>
              </w:r>
              <w:smartTag w:uri="urn:schemas-microsoft-com:office:smarttags" w:element="State">
                <w:r w:rsidRPr="005307CF">
                  <w:rPr>
                    <w:rFonts w:ascii="Arial" w:hAnsi="Arial" w:cs="Arial"/>
                    <w:sz w:val="22"/>
                    <w:szCs w:val="22"/>
                    <w:lang w:val="en-US"/>
                  </w:rPr>
                  <w:t>CA</w:t>
                </w:r>
              </w:smartTag>
            </w:smartTag>
            <w:r w:rsidRPr="005307CF">
              <w:rPr>
                <w:rFonts w:ascii="Arial" w:hAnsi="Arial" w:cs="Arial"/>
                <w:sz w:val="22"/>
                <w:szCs w:val="22"/>
                <w:lang w:val="en-US"/>
              </w:rPr>
              <w:t>, Ashwood ER. Tietz Textbook of Clinical Chemistry 2</w:t>
            </w:r>
            <w:r w:rsidRPr="005307CF">
              <w:rPr>
                <w:rFonts w:ascii="Arial" w:hAnsi="Arial" w:cs="Arial"/>
                <w:sz w:val="22"/>
                <w:szCs w:val="22"/>
                <w:vertAlign w:val="superscript"/>
                <w:lang w:val="en-US"/>
              </w:rPr>
              <w:t>nd</w:t>
            </w:r>
            <w:r w:rsidRPr="005307CF">
              <w:rPr>
                <w:rFonts w:ascii="Arial" w:hAnsi="Arial" w:cs="Arial"/>
                <w:sz w:val="22"/>
                <w:szCs w:val="22"/>
                <w:lang w:val="en-US"/>
              </w:rPr>
              <w:t xml:space="preserve"> Ed. 2205, 1994.</w:t>
            </w:r>
          </w:p>
          <w:p w:rsidR="00714CBE" w:rsidRPr="009C584B" w:rsidRDefault="00714CBE" w:rsidP="00FE5077">
            <w:pPr>
              <w:widowControl w:val="0"/>
              <w:numPr>
                <w:ilvl w:val="0"/>
                <w:numId w:val="6"/>
              </w:numPr>
              <w:tabs>
                <w:tab w:val="num" w:pos="180"/>
              </w:tabs>
              <w:spacing w:line="360" w:lineRule="auto"/>
              <w:ind w:left="180" w:hanging="180"/>
              <w:jc w:val="both"/>
              <w:rPr>
                <w:rFonts w:ascii="Arial" w:hAnsi="Arial" w:cs="Arial"/>
                <w:color w:val="000000"/>
                <w:lang w:val="en-US"/>
              </w:rPr>
            </w:pPr>
            <w:r w:rsidRPr="005307CF">
              <w:rPr>
                <w:rFonts w:ascii="Arial" w:hAnsi="Arial" w:cs="Arial"/>
                <w:sz w:val="22"/>
                <w:szCs w:val="22"/>
                <w:lang w:val="en-US"/>
              </w:rPr>
              <w:t xml:space="preserve">Tietz NW. Clinical Guide to Laboratory Tests. </w:t>
            </w:r>
            <w:r w:rsidRPr="005E19B7">
              <w:rPr>
                <w:rFonts w:ascii="Arial" w:hAnsi="Arial" w:cs="Arial"/>
                <w:sz w:val="22"/>
                <w:szCs w:val="22"/>
                <w:lang w:val="en-US"/>
              </w:rPr>
              <w:t>W.B. Saunders Company. 1976.</w:t>
            </w:r>
          </w:p>
          <w:p w:rsidR="00714CBE" w:rsidRPr="005E19B7" w:rsidRDefault="00714CBE" w:rsidP="009C584B">
            <w:pPr>
              <w:widowControl w:val="0"/>
              <w:spacing w:line="360" w:lineRule="auto"/>
              <w:jc w:val="both"/>
              <w:rPr>
                <w:rFonts w:ascii="Arial" w:hAnsi="Arial" w:cs="Arial"/>
                <w:lang w:val="en-US"/>
              </w:rPr>
            </w:pPr>
          </w:p>
          <w:p w:rsidR="00714CBE" w:rsidRPr="005E19B7" w:rsidRDefault="00714CBE" w:rsidP="009C584B">
            <w:pPr>
              <w:widowControl w:val="0"/>
              <w:spacing w:line="360" w:lineRule="auto"/>
              <w:jc w:val="both"/>
              <w:rPr>
                <w:rFonts w:ascii="Arial" w:hAnsi="Arial" w:cs="Arial"/>
                <w:lang w:val="en-US"/>
              </w:rPr>
            </w:pPr>
          </w:p>
          <w:p w:rsidR="00714CBE" w:rsidRPr="00FE5077" w:rsidRDefault="00714CBE" w:rsidP="009C584B">
            <w:pPr>
              <w:widowControl w:val="0"/>
              <w:spacing w:line="360" w:lineRule="auto"/>
              <w:jc w:val="both"/>
              <w:rPr>
                <w:rFonts w:ascii="Arial" w:hAnsi="Arial" w:cs="Arial"/>
                <w:color w:val="000000"/>
                <w:lang w:val="en-US"/>
              </w:rPr>
            </w:pPr>
          </w:p>
          <w:p w:rsidR="00714CBE" w:rsidRPr="005E19B7" w:rsidRDefault="00714CBE" w:rsidP="00FE5077">
            <w:pPr>
              <w:pBdr>
                <w:top w:val="single" w:sz="4" w:space="1" w:color="auto"/>
                <w:left w:val="single" w:sz="4" w:space="4" w:color="auto"/>
                <w:bottom w:val="single" w:sz="4" w:space="3" w:color="auto"/>
                <w:right w:val="single" w:sz="4" w:space="6" w:color="auto"/>
              </w:pBdr>
              <w:ind w:right="-262"/>
              <w:rPr>
                <w:rFonts w:ascii="Arial" w:hAnsi="Arial" w:cs="Arial"/>
                <w:lang w:val="en-US"/>
              </w:rPr>
            </w:pPr>
            <w:r w:rsidRPr="005E19B7">
              <w:rPr>
                <w:rFonts w:ascii="Arial" w:hAnsi="Arial" w:cs="Arial"/>
                <w:b/>
                <w:sz w:val="22"/>
                <w:szCs w:val="22"/>
                <w:lang w:val="en-US"/>
              </w:rPr>
              <w:t>Elaborador:</w:t>
            </w:r>
            <w:r w:rsidRPr="005E19B7">
              <w:rPr>
                <w:rFonts w:ascii="Arial" w:hAnsi="Arial" w:cs="Arial"/>
                <w:sz w:val="22"/>
                <w:szCs w:val="22"/>
                <w:lang w:val="en-US"/>
              </w:rPr>
              <w:t xml:space="preserve"> ACON BIOTECH (</w:t>
            </w:r>
            <w:smartTag w:uri="urn:schemas-microsoft-com:office:smarttags" w:element="place">
              <w:smartTag w:uri="urn:schemas-microsoft-com:office:smarttags" w:element="City">
                <w:r w:rsidRPr="005E19B7">
                  <w:rPr>
                    <w:rFonts w:ascii="Arial" w:hAnsi="Arial" w:cs="Arial"/>
                    <w:sz w:val="22"/>
                    <w:szCs w:val="22"/>
                    <w:lang w:val="en-US"/>
                  </w:rPr>
                  <w:t>HANGZHOU</w:t>
                </w:r>
              </w:smartTag>
            </w:smartTag>
            <w:r w:rsidRPr="005E19B7">
              <w:rPr>
                <w:rFonts w:ascii="Arial" w:hAnsi="Arial" w:cs="Arial"/>
                <w:sz w:val="22"/>
                <w:szCs w:val="22"/>
                <w:lang w:val="en-US"/>
              </w:rPr>
              <w:t xml:space="preserve"> )CO,LTD</w:t>
            </w:r>
          </w:p>
          <w:p w:rsidR="00714CBE" w:rsidRPr="00EF7292" w:rsidRDefault="00714CBE" w:rsidP="00EF7292">
            <w:pPr>
              <w:pBdr>
                <w:top w:val="single" w:sz="4" w:space="1" w:color="auto"/>
                <w:left w:val="single" w:sz="4" w:space="4" w:color="auto"/>
                <w:bottom w:val="single" w:sz="4" w:space="3" w:color="auto"/>
                <w:right w:val="single" w:sz="4" w:space="6" w:color="auto"/>
              </w:pBdr>
              <w:ind w:right="-262"/>
              <w:rPr>
                <w:rFonts w:ascii="Arial" w:hAnsi="Arial" w:cs="Arial"/>
                <w:lang w:val="en-US"/>
              </w:rPr>
            </w:pPr>
            <w:smartTag w:uri="urn:schemas-microsoft-com:office:smarttags" w:element="address">
              <w:smartTag w:uri="urn:schemas-microsoft-com:office:smarttags" w:element="Street">
                <w:r w:rsidRPr="00EF7292">
                  <w:rPr>
                    <w:rFonts w:ascii="Arial" w:hAnsi="Arial" w:cs="Arial"/>
                    <w:sz w:val="22"/>
                    <w:szCs w:val="22"/>
                    <w:lang w:val="en-US"/>
                  </w:rPr>
                  <w:t>398 Tianmushan Road</w:t>
                </w:r>
              </w:smartTag>
              <w:r w:rsidRPr="00EF7292">
                <w:rPr>
                  <w:rFonts w:ascii="Arial" w:hAnsi="Arial" w:cs="Arial"/>
                  <w:sz w:val="22"/>
                  <w:szCs w:val="22"/>
                  <w:lang w:val="en-US"/>
                </w:rPr>
                <w:t xml:space="preserve">, </w:t>
              </w:r>
              <w:smartTag w:uri="urn:schemas-microsoft-com:office:smarttags" w:element="City">
                <w:r w:rsidRPr="00EF7292">
                  <w:rPr>
                    <w:rFonts w:ascii="Arial" w:hAnsi="Arial" w:cs="Arial"/>
                    <w:sz w:val="22"/>
                    <w:szCs w:val="22"/>
                    <w:lang w:val="en-US"/>
                  </w:rPr>
                  <w:t>Hangzhou</w:t>
                </w:r>
              </w:smartTag>
              <w:r w:rsidRPr="00EF7292">
                <w:rPr>
                  <w:rFonts w:ascii="Arial" w:hAnsi="Arial" w:cs="Arial"/>
                  <w:sz w:val="22"/>
                  <w:szCs w:val="22"/>
                  <w:lang w:val="en-US"/>
                </w:rPr>
                <w:t xml:space="preserve">, </w:t>
              </w:r>
              <w:smartTag w:uri="urn:schemas-microsoft-com:office:smarttags" w:element="State">
                <w:r w:rsidRPr="00EF7292">
                  <w:rPr>
                    <w:rFonts w:ascii="Arial" w:hAnsi="Arial" w:cs="Arial"/>
                    <w:sz w:val="22"/>
                    <w:szCs w:val="22"/>
                    <w:lang w:val="en-US"/>
                  </w:rPr>
                  <w:t>Zhejiang</w:t>
                </w:r>
              </w:smartTag>
            </w:smartTag>
            <w:r w:rsidRPr="00EF7292">
              <w:rPr>
                <w:rFonts w:ascii="Arial" w:hAnsi="Arial" w:cs="Arial"/>
                <w:sz w:val="22"/>
                <w:szCs w:val="22"/>
                <w:lang w:val="en-US"/>
              </w:rPr>
              <w:t xml:space="preserve">, P. R. China </w:t>
            </w:r>
          </w:p>
          <w:p w:rsidR="00714CBE" w:rsidRDefault="00714CBE" w:rsidP="00FE5077">
            <w:pPr>
              <w:pBdr>
                <w:top w:val="single" w:sz="4" w:space="1" w:color="auto"/>
                <w:left w:val="single" w:sz="4" w:space="4" w:color="auto"/>
                <w:bottom w:val="single" w:sz="4" w:space="3" w:color="auto"/>
                <w:right w:val="single" w:sz="4" w:space="6" w:color="auto"/>
              </w:pBdr>
              <w:ind w:right="-262"/>
              <w:rPr>
                <w:rFonts w:ascii="Arial" w:hAnsi="Arial" w:cs="Arial"/>
              </w:rPr>
            </w:pPr>
            <w:r w:rsidRPr="005307CF">
              <w:rPr>
                <w:rFonts w:ascii="Arial" w:hAnsi="Arial" w:cs="Arial"/>
                <w:sz w:val="22"/>
                <w:szCs w:val="22"/>
              </w:rPr>
              <w:t>4108 Sorrento Valley Boulevard,</w:t>
            </w:r>
            <w:r>
              <w:rPr>
                <w:rFonts w:ascii="Arial" w:hAnsi="Arial" w:cs="Arial"/>
                <w:sz w:val="22"/>
                <w:szCs w:val="22"/>
              </w:rPr>
              <w:t xml:space="preserve"> </w:t>
            </w:r>
            <w:r w:rsidRPr="005307CF">
              <w:rPr>
                <w:rFonts w:ascii="Arial" w:hAnsi="Arial" w:cs="Arial"/>
                <w:sz w:val="22"/>
                <w:szCs w:val="22"/>
              </w:rPr>
              <w:t>San Diego, CA 92121, USA</w:t>
            </w:r>
          </w:p>
          <w:p w:rsidR="00714CBE" w:rsidRPr="005307CF" w:rsidRDefault="00714CBE" w:rsidP="00FE5077">
            <w:pPr>
              <w:pBdr>
                <w:top w:val="single" w:sz="4" w:space="1" w:color="auto"/>
                <w:left w:val="single" w:sz="4" w:space="4" w:color="auto"/>
                <w:bottom w:val="single" w:sz="4" w:space="3" w:color="auto"/>
                <w:right w:val="single" w:sz="4" w:space="6" w:color="auto"/>
              </w:pBdr>
              <w:ind w:right="-262"/>
              <w:rPr>
                <w:rFonts w:ascii="Arial" w:hAnsi="Arial" w:cs="Arial"/>
              </w:rPr>
            </w:pPr>
          </w:p>
          <w:p w:rsidR="00714CBE" w:rsidRPr="005307CF" w:rsidRDefault="00714CBE" w:rsidP="00FE5077">
            <w:pPr>
              <w:pBdr>
                <w:top w:val="single" w:sz="4" w:space="1" w:color="auto"/>
                <w:left w:val="single" w:sz="4" w:space="4" w:color="auto"/>
                <w:bottom w:val="single" w:sz="4" w:space="3" w:color="auto"/>
                <w:right w:val="single" w:sz="4" w:space="6" w:color="auto"/>
              </w:pBdr>
              <w:ind w:right="-262"/>
              <w:rPr>
                <w:rFonts w:ascii="Arial" w:hAnsi="Arial" w:cs="Arial"/>
              </w:rPr>
            </w:pPr>
            <w:r w:rsidRPr="009C584B">
              <w:rPr>
                <w:rFonts w:ascii="Arial" w:hAnsi="Arial" w:cs="Arial"/>
                <w:b/>
                <w:sz w:val="22"/>
                <w:szCs w:val="22"/>
              </w:rPr>
              <w:t>Importador y Acondicionador:</w:t>
            </w:r>
            <w:r w:rsidRPr="005307CF">
              <w:rPr>
                <w:rFonts w:ascii="Arial" w:hAnsi="Arial" w:cs="Arial"/>
                <w:sz w:val="22"/>
                <w:szCs w:val="22"/>
              </w:rPr>
              <w:t xml:space="preserve"> IRAOLA y CIA. S.A.  </w:t>
            </w:r>
          </w:p>
          <w:p w:rsidR="00714CBE" w:rsidRPr="005307CF" w:rsidRDefault="00714CBE" w:rsidP="00FE5077">
            <w:pPr>
              <w:pBdr>
                <w:top w:val="single" w:sz="4" w:space="1" w:color="auto"/>
                <w:left w:val="single" w:sz="4" w:space="4" w:color="auto"/>
                <w:bottom w:val="single" w:sz="4" w:space="3" w:color="auto"/>
                <w:right w:val="single" w:sz="4" w:space="6" w:color="auto"/>
              </w:pBdr>
              <w:ind w:right="-262"/>
              <w:rPr>
                <w:rFonts w:ascii="Arial" w:hAnsi="Arial" w:cs="Arial"/>
              </w:rPr>
            </w:pPr>
            <w:r w:rsidRPr="005307CF">
              <w:rPr>
                <w:rFonts w:ascii="Arial" w:hAnsi="Arial" w:cs="Arial"/>
                <w:sz w:val="22"/>
                <w:szCs w:val="22"/>
              </w:rPr>
              <w:t>Viamonte 2146 – Piso 7</w:t>
            </w:r>
            <w:r w:rsidRPr="005307CF">
              <w:rPr>
                <w:rFonts w:ascii="Arial" w:hAnsi="Arial" w:cs="Arial"/>
                <w:sz w:val="22"/>
                <w:szCs w:val="22"/>
              </w:rPr>
              <w:sym w:font="Symbol" w:char="F0B0"/>
            </w:r>
            <w:r w:rsidRPr="005307CF">
              <w:rPr>
                <w:rFonts w:ascii="Arial" w:hAnsi="Arial" w:cs="Arial"/>
                <w:sz w:val="22"/>
                <w:szCs w:val="22"/>
              </w:rPr>
              <w:t xml:space="preserve"> y 10º  Tel 4952-9800</w:t>
            </w:r>
          </w:p>
          <w:p w:rsidR="00714CBE" w:rsidRPr="005307CF" w:rsidRDefault="00714CBE" w:rsidP="00FE5077">
            <w:pPr>
              <w:pBdr>
                <w:top w:val="single" w:sz="4" w:space="1" w:color="auto"/>
                <w:left w:val="single" w:sz="4" w:space="4" w:color="auto"/>
                <w:bottom w:val="single" w:sz="4" w:space="3" w:color="auto"/>
                <w:right w:val="single" w:sz="4" w:space="6" w:color="auto"/>
              </w:pBdr>
              <w:ind w:right="-262"/>
              <w:rPr>
                <w:rFonts w:ascii="Arial" w:hAnsi="Arial" w:cs="Arial"/>
              </w:rPr>
            </w:pPr>
            <w:r w:rsidRPr="005307CF">
              <w:rPr>
                <w:rFonts w:ascii="Arial" w:hAnsi="Arial" w:cs="Arial"/>
                <w:sz w:val="22"/>
                <w:szCs w:val="22"/>
              </w:rPr>
              <w:t xml:space="preserve">Ciudad de Buenos Aires -(C1056ABH) – Argentina </w:t>
            </w:r>
          </w:p>
          <w:p w:rsidR="00714CBE" w:rsidRPr="005307CF" w:rsidRDefault="00714CBE" w:rsidP="00FE5077">
            <w:pPr>
              <w:pBdr>
                <w:top w:val="single" w:sz="4" w:space="1" w:color="auto"/>
                <w:left w:val="single" w:sz="4" w:space="4" w:color="auto"/>
                <w:bottom w:val="single" w:sz="4" w:space="3" w:color="auto"/>
                <w:right w:val="single" w:sz="4" w:space="6" w:color="auto"/>
              </w:pBdr>
              <w:ind w:right="-262"/>
              <w:rPr>
                <w:rFonts w:ascii="Arial" w:hAnsi="Arial" w:cs="Arial"/>
              </w:rPr>
            </w:pPr>
            <w:r w:rsidRPr="005307CF">
              <w:rPr>
                <w:rFonts w:ascii="Arial" w:hAnsi="Arial" w:cs="Arial"/>
                <w:sz w:val="22"/>
                <w:szCs w:val="22"/>
              </w:rPr>
              <w:t xml:space="preserve">Director Técnico: SUSANA E INDABURU - Farmacéutica M.N. 11653 </w:t>
            </w:r>
          </w:p>
          <w:p w:rsidR="00714CBE" w:rsidRPr="009C584B" w:rsidRDefault="00714CBE" w:rsidP="009C584B">
            <w:pPr>
              <w:pBdr>
                <w:top w:val="single" w:sz="4" w:space="1" w:color="auto"/>
                <w:left w:val="single" w:sz="4" w:space="4" w:color="auto"/>
                <w:bottom w:val="single" w:sz="4" w:space="3" w:color="auto"/>
                <w:right w:val="single" w:sz="4" w:space="6" w:color="auto"/>
              </w:pBdr>
              <w:ind w:right="-262"/>
              <w:rPr>
                <w:rFonts w:ascii="Arial" w:hAnsi="Arial" w:cs="Arial"/>
              </w:rPr>
            </w:pPr>
            <w:r w:rsidRPr="009C584B">
              <w:rPr>
                <w:rFonts w:ascii="Arial" w:hAnsi="Arial" w:cs="Arial"/>
                <w:sz w:val="22"/>
                <w:szCs w:val="22"/>
              </w:rPr>
              <w:t xml:space="preserve">Autorizado por: A.N.M.A.T. Certif. Nro: </w:t>
            </w:r>
            <w:r>
              <w:rPr>
                <w:rFonts w:ascii="Arial" w:hAnsi="Arial" w:cs="Arial"/>
                <w:sz w:val="22"/>
                <w:szCs w:val="22"/>
              </w:rPr>
              <w:t>006599</w:t>
            </w:r>
            <w:r w:rsidRPr="009C584B">
              <w:rPr>
                <w:rFonts w:ascii="Arial" w:hAnsi="Arial" w:cs="Arial"/>
                <w:sz w:val="22"/>
                <w:szCs w:val="22"/>
              </w:rPr>
              <w:tab/>
            </w:r>
          </w:p>
        </w:tc>
      </w:tr>
    </w:tbl>
    <w:p w:rsidR="00714CBE" w:rsidRDefault="00714CBE">
      <w:pPr>
        <w:rPr>
          <w:rFonts w:ascii="Arial" w:hAnsi="Arial" w:cs="Arial"/>
          <w:sz w:val="22"/>
          <w:szCs w:val="22"/>
        </w:rPr>
      </w:pPr>
    </w:p>
    <w:p w:rsidR="00714CBE" w:rsidRPr="003A4C84" w:rsidRDefault="00714CBE" w:rsidP="00EC05F4">
      <w:pPr>
        <w:pStyle w:val="Ttulo"/>
        <w:rPr>
          <w:rFonts w:ascii="Arial" w:hAnsi="Arial" w:cs="Arial"/>
          <w:sz w:val="20"/>
        </w:rPr>
      </w:pPr>
      <w:r>
        <w:rPr>
          <w:rFonts w:ascii="Arial" w:hAnsi="Arial" w:cs="Arial"/>
          <w:sz w:val="22"/>
          <w:szCs w:val="22"/>
        </w:rPr>
        <w:br w:type="page"/>
      </w:r>
    </w:p>
    <w:p w:rsidR="00714CBE" w:rsidRPr="003A4C84" w:rsidRDefault="00714CBE" w:rsidP="00EC05F4">
      <w:pPr>
        <w:pStyle w:val="Ttulo"/>
        <w:pBdr>
          <w:top w:val="single" w:sz="4" w:space="1" w:color="auto"/>
          <w:left w:val="single" w:sz="4" w:space="4" w:color="auto"/>
          <w:bottom w:val="single" w:sz="4" w:space="1" w:color="auto"/>
          <w:right w:val="single" w:sz="4" w:space="4" w:color="auto"/>
        </w:pBdr>
        <w:ind w:right="-496"/>
        <w:rPr>
          <w:rFonts w:ascii="Arial" w:hAnsi="Arial" w:cs="Arial"/>
          <w:sz w:val="20"/>
        </w:rPr>
      </w:pPr>
      <w:r>
        <w:rPr>
          <w:rFonts w:ascii="Arial" w:hAnsi="Arial" w:cs="Arial"/>
          <w:sz w:val="20"/>
        </w:rPr>
        <w:t>TIRAS PARA URIA</w:t>
      </w:r>
      <w:r w:rsidRPr="003A4C84">
        <w:rPr>
          <w:rFonts w:ascii="Arial" w:hAnsi="Arial" w:cs="Arial"/>
          <w:sz w:val="20"/>
        </w:rPr>
        <w:t>NÁLISIS INSIGHT</w:t>
      </w:r>
      <w:r>
        <w:rPr>
          <w:rFonts w:ascii="Arial" w:hAnsi="Arial" w:cs="Arial"/>
          <w:sz w:val="20"/>
        </w:rPr>
        <w:t xml:space="preserve"> (10</w:t>
      </w:r>
      <w:r w:rsidRPr="003A4C84">
        <w:rPr>
          <w:rFonts w:ascii="Arial" w:hAnsi="Arial" w:cs="Arial"/>
          <w:sz w:val="20"/>
        </w:rPr>
        <w:t xml:space="preserve"> PARÁMETROS)</w:t>
      </w:r>
    </w:p>
    <w:p w:rsidR="00714CBE" w:rsidRPr="003A4C84" w:rsidRDefault="00714CBE" w:rsidP="00EC05F4">
      <w:pPr>
        <w:pStyle w:val="Ttulo"/>
        <w:pBdr>
          <w:top w:val="single" w:sz="4" w:space="1" w:color="auto"/>
          <w:left w:val="single" w:sz="4" w:space="4" w:color="auto"/>
          <w:bottom w:val="single" w:sz="4" w:space="1" w:color="auto"/>
          <w:right w:val="single" w:sz="4" w:space="4" w:color="auto"/>
        </w:pBdr>
        <w:ind w:right="-496"/>
        <w:rPr>
          <w:rFonts w:ascii="Arial" w:hAnsi="Arial" w:cs="Arial"/>
          <w:sz w:val="20"/>
        </w:rPr>
      </w:pPr>
    </w:p>
    <w:p w:rsidR="00714CBE" w:rsidRPr="003A4C84" w:rsidRDefault="00714CBE" w:rsidP="00EC05F4">
      <w:pPr>
        <w:pStyle w:val="Textoindependiente"/>
        <w:pBdr>
          <w:top w:val="single" w:sz="4" w:space="1" w:color="auto"/>
          <w:left w:val="single" w:sz="4" w:space="4" w:color="auto"/>
          <w:bottom w:val="single" w:sz="4" w:space="1" w:color="auto"/>
          <w:right w:val="single" w:sz="4" w:space="4" w:color="auto"/>
        </w:pBdr>
        <w:ind w:right="-496"/>
        <w:rPr>
          <w:rFonts w:ascii="Arial" w:hAnsi="Arial" w:cs="Arial"/>
          <w:b w:val="0"/>
          <w:color w:val="auto"/>
        </w:rPr>
      </w:pPr>
      <w:r w:rsidRPr="003A4C84">
        <w:rPr>
          <w:rFonts w:ascii="Arial" w:hAnsi="Arial" w:cs="Arial"/>
          <w:b w:val="0"/>
          <w:color w:val="auto"/>
        </w:rPr>
        <w:t xml:space="preserve">USO PROFESIONAL </w:t>
      </w:r>
      <w:r w:rsidRPr="003A4C84">
        <w:rPr>
          <w:rFonts w:ascii="Arial" w:hAnsi="Arial" w:cs="Arial"/>
          <w:b w:val="0"/>
          <w:color w:val="auto"/>
        </w:rPr>
        <w:tab/>
      </w:r>
      <w:r w:rsidRPr="003A4C84">
        <w:rPr>
          <w:rFonts w:ascii="Arial" w:hAnsi="Arial" w:cs="Arial"/>
          <w:b w:val="0"/>
          <w:color w:val="auto"/>
        </w:rPr>
        <w:tab/>
      </w:r>
      <w:r>
        <w:rPr>
          <w:rFonts w:ascii="Arial" w:hAnsi="Arial" w:cs="Arial"/>
          <w:b w:val="0"/>
          <w:color w:val="auto"/>
        </w:rPr>
        <w:t xml:space="preserve">      </w:t>
      </w:r>
      <w:r w:rsidRPr="003A4C84">
        <w:rPr>
          <w:rFonts w:ascii="Arial" w:hAnsi="Arial" w:cs="Arial"/>
          <w:b w:val="0"/>
          <w:color w:val="auto"/>
        </w:rPr>
        <w:t xml:space="preserve">100 DETERMINACIONES        </w:t>
      </w:r>
      <w:r>
        <w:rPr>
          <w:rFonts w:ascii="Arial" w:hAnsi="Arial" w:cs="Arial"/>
          <w:b w:val="0"/>
          <w:color w:val="auto"/>
        </w:rPr>
        <w:t xml:space="preserve"> </w:t>
      </w:r>
      <w:r w:rsidRPr="003A4C84">
        <w:rPr>
          <w:rFonts w:ascii="Arial" w:hAnsi="Arial" w:cs="Arial"/>
          <w:b w:val="0"/>
          <w:color w:val="auto"/>
        </w:rPr>
        <w:t xml:space="preserve">DIAGNOSTICO </w:t>
      </w:r>
      <w:r w:rsidRPr="003A4C84">
        <w:rPr>
          <w:rFonts w:ascii="Arial" w:hAnsi="Arial" w:cs="Arial"/>
          <w:b w:val="0"/>
          <w:color w:val="auto"/>
        </w:rPr>
        <w:tab/>
        <w:t>USO IN VITRO</w:t>
      </w:r>
    </w:p>
    <w:p w:rsidR="00714CBE" w:rsidRPr="00EC05F4" w:rsidRDefault="00714CBE" w:rsidP="00EC05F4">
      <w:pPr>
        <w:pBdr>
          <w:top w:val="single" w:sz="4" w:space="1" w:color="auto"/>
          <w:left w:val="single" w:sz="4" w:space="4" w:color="auto"/>
          <w:bottom w:val="single" w:sz="4" w:space="1" w:color="auto"/>
          <w:right w:val="single" w:sz="4" w:space="4" w:color="auto"/>
        </w:pBdr>
        <w:ind w:right="-496"/>
        <w:rPr>
          <w:rFonts w:ascii="Arial" w:hAnsi="Arial" w:cs="Arial"/>
          <w:sz w:val="20"/>
          <w:szCs w:val="20"/>
          <w:lang w:val="es-AR"/>
        </w:rPr>
      </w:pPr>
    </w:p>
    <w:p w:rsidR="00714CBE" w:rsidRPr="003A4C84" w:rsidRDefault="00714CBE" w:rsidP="00EC05F4">
      <w:pPr>
        <w:pBdr>
          <w:top w:val="single" w:sz="4" w:space="1" w:color="auto"/>
          <w:left w:val="single" w:sz="4" w:space="4" w:color="auto"/>
          <w:bottom w:val="single" w:sz="4" w:space="1" w:color="auto"/>
          <w:right w:val="single" w:sz="4" w:space="4" w:color="auto"/>
        </w:pBdr>
        <w:ind w:right="-496"/>
        <w:rPr>
          <w:rFonts w:ascii="Arial" w:hAnsi="Arial" w:cs="Arial"/>
          <w:sz w:val="20"/>
          <w:szCs w:val="20"/>
        </w:rPr>
      </w:pPr>
      <w:r w:rsidRPr="003A4C84">
        <w:rPr>
          <w:rFonts w:ascii="Arial" w:hAnsi="Arial" w:cs="Arial"/>
          <w:sz w:val="20"/>
          <w:szCs w:val="20"/>
        </w:rPr>
        <w:t>Para la detección rápida de analitos múlti</w:t>
      </w:r>
      <w:r>
        <w:rPr>
          <w:rFonts w:ascii="Arial" w:hAnsi="Arial" w:cs="Arial"/>
          <w:sz w:val="20"/>
          <w:szCs w:val="20"/>
        </w:rPr>
        <w:t>ples en orina humana (</w:t>
      </w:r>
      <w:r w:rsidRPr="003A4C84">
        <w:rPr>
          <w:rFonts w:ascii="Arial" w:hAnsi="Arial" w:cs="Arial"/>
          <w:sz w:val="20"/>
          <w:szCs w:val="20"/>
        </w:rPr>
        <w:t>glucosa, bilirrubina, cetona, densidad, sangre, pH, proteína, urobilinógeno, nitrito y leucocitos )</w:t>
      </w:r>
    </w:p>
    <w:p w:rsidR="00714CBE" w:rsidRPr="003A4C84" w:rsidRDefault="00714CBE" w:rsidP="00EC05F4">
      <w:pPr>
        <w:pBdr>
          <w:top w:val="single" w:sz="4" w:space="1" w:color="auto"/>
          <w:left w:val="single" w:sz="4" w:space="4" w:color="auto"/>
          <w:bottom w:val="single" w:sz="4" w:space="1" w:color="auto"/>
          <w:right w:val="single" w:sz="4" w:space="4" w:color="auto"/>
        </w:pBdr>
        <w:ind w:right="-496"/>
        <w:rPr>
          <w:rFonts w:ascii="Arial" w:hAnsi="Arial" w:cs="Arial"/>
          <w:sz w:val="20"/>
          <w:szCs w:val="20"/>
        </w:rPr>
      </w:pPr>
      <w:r w:rsidRPr="003A4C84">
        <w:rPr>
          <w:rFonts w:ascii="Arial" w:hAnsi="Arial" w:cs="Arial"/>
          <w:sz w:val="20"/>
          <w:szCs w:val="20"/>
        </w:rPr>
        <w:t>Forma de presentación: kit conteniendo lo necesario para realizar 100 ensayos.</w:t>
      </w:r>
    </w:p>
    <w:p w:rsidR="00714CBE" w:rsidRPr="003A4C84" w:rsidRDefault="00714CBE" w:rsidP="00EC05F4">
      <w:pPr>
        <w:pBdr>
          <w:top w:val="single" w:sz="4" w:space="1" w:color="auto"/>
          <w:left w:val="single" w:sz="4" w:space="4" w:color="auto"/>
          <w:bottom w:val="single" w:sz="4" w:space="1" w:color="auto"/>
          <w:right w:val="single" w:sz="4" w:space="4" w:color="auto"/>
        </w:pBdr>
        <w:ind w:right="-496"/>
        <w:rPr>
          <w:rFonts w:ascii="Arial" w:hAnsi="Arial" w:cs="Arial"/>
          <w:sz w:val="20"/>
          <w:szCs w:val="20"/>
        </w:rPr>
      </w:pPr>
      <w:r w:rsidRPr="003A4C84">
        <w:rPr>
          <w:rFonts w:ascii="Arial" w:hAnsi="Arial" w:cs="Arial"/>
          <w:sz w:val="20"/>
          <w:szCs w:val="20"/>
        </w:rPr>
        <w:t>Conformación del equipo: 1) 100 tiras reactivas 2) 1 Manual de instrucciones 3)</w:t>
      </w:r>
      <w:r>
        <w:rPr>
          <w:rFonts w:ascii="Arial" w:hAnsi="Arial" w:cs="Arial"/>
          <w:sz w:val="20"/>
          <w:szCs w:val="20"/>
        </w:rPr>
        <w:t xml:space="preserve"> </w:t>
      </w:r>
      <w:r w:rsidRPr="003A4C84">
        <w:rPr>
          <w:rFonts w:ascii="Arial" w:hAnsi="Arial" w:cs="Arial"/>
          <w:sz w:val="20"/>
          <w:szCs w:val="20"/>
        </w:rPr>
        <w:t>Desecante</w:t>
      </w:r>
    </w:p>
    <w:p w:rsidR="00714CBE" w:rsidRPr="003A4C84" w:rsidRDefault="00714CBE" w:rsidP="00EC05F4">
      <w:pPr>
        <w:pBdr>
          <w:top w:val="single" w:sz="4" w:space="1" w:color="auto"/>
          <w:left w:val="single" w:sz="4" w:space="4" w:color="auto"/>
          <w:bottom w:val="single" w:sz="4" w:space="1" w:color="auto"/>
          <w:right w:val="single" w:sz="4" w:space="4" w:color="auto"/>
        </w:pBdr>
        <w:ind w:right="-496"/>
        <w:rPr>
          <w:rFonts w:ascii="Arial" w:hAnsi="Arial" w:cs="Arial"/>
          <w:sz w:val="20"/>
          <w:szCs w:val="20"/>
        </w:rPr>
      </w:pPr>
      <w:r w:rsidRPr="003A4C84">
        <w:rPr>
          <w:rFonts w:ascii="Arial" w:hAnsi="Arial" w:cs="Arial"/>
          <w:sz w:val="20"/>
          <w:szCs w:val="20"/>
        </w:rPr>
        <w:t xml:space="preserve">Conservar a temperatura entre 2 – 30 </w:t>
      </w:r>
      <w:r w:rsidRPr="003A4C84">
        <w:rPr>
          <w:rFonts w:ascii="Arial" w:hAnsi="Arial" w:cs="Arial"/>
          <w:sz w:val="20"/>
          <w:szCs w:val="20"/>
        </w:rPr>
        <w:sym w:font="Symbol" w:char="F0B0"/>
      </w:r>
      <w:r w:rsidRPr="003A4C84">
        <w:rPr>
          <w:rFonts w:ascii="Arial" w:hAnsi="Arial" w:cs="Arial"/>
          <w:sz w:val="20"/>
          <w:szCs w:val="20"/>
        </w:rPr>
        <w:t>C. Mantener el kit en su envase cerrado.</w:t>
      </w:r>
    </w:p>
    <w:p w:rsidR="00714CBE" w:rsidRPr="003A4C84" w:rsidRDefault="00714CBE" w:rsidP="00EC05F4">
      <w:pPr>
        <w:pBdr>
          <w:top w:val="single" w:sz="4" w:space="1" w:color="auto"/>
          <w:left w:val="single" w:sz="4" w:space="4" w:color="auto"/>
          <w:bottom w:val="single" w:sz="4" w:space="1" w:color="auto"/>
          <w:right w:val="single" w:sz="4" w:space="4" w:color="auto"/>
        </w:pBdr>
        <w:ind w:right="-496"/>
        <w:rPr>
          <w:rFonts w:ascii="Arial" w:hAnsi="Arial" w:cs="Arial"/>
          <w:sz w:val="20"/>
          <w:szCs w:val="20"/>
        </w:rPr>
      </w:pPr>
    </w:p>
    <w:p w:rsidR="00714CBE" w:rsidRPr="003A4C84" w:rsidRDefault="00714CBE" w:rsidP="00EC05F4">
      <w:pPr>
        <w:pBdr>
          <w:top w:val="single" w:sz="4" w:space="1" w:color="auto"/>
          <w:left w:val="single" w:sz="4" w:space="4" w:color="auto"/>
          <w:bottom w:val="single" w:sz="4" w:space="1" w:color="auto"/>
          <w:right w:val="single" w:sz="4" w:space="4" w:color="auto"/>
        </w:pBdr>
        <w:ind w:right="-496"/>
        <w:rPr>
          <w:rFonts w:ascii="Arial" w:hAnsi="Arial" w:cs="Arial"/>
          <w:sz w:val="20"/>
          <w:szCs w:val="20"/>
          <w:lang w:val="en-US"/>
        </w:rPr>
      </w:pPr>
      <w:r w:rsidRPr="003A4C84">
        <w:rPr>
          <w:rFonts w:ascii="Arial" w:hAnsi="Arial" w:cs="Arial"/>
          <w:sz w:val="20"/>
          <w:szCs w:val="20"/>
          <w:lang w:val="en-US"/>
        </w:rPr>
        <w:t>Elaborador: ACON BIOTECH (</w:t>
      </w:r>
      <w:smartTag w:uri="urn:schemas-microsoft-com:office:smarttags" w:element="place">
        <w:smartTag w:uri="urn:schemas-microsoft-com:office:smarttags" w:element="City">
          <w:r w:rsidRPr="003A4C84">
            <w:rPr>
              <w:rFonts w:ascii="Arial" w:hAnsi="Arial" w:cs="Arial"/>
              <w:sz w:val="20"/>
              <w:szCs w:val="20"/>
              <w:lang w:val="en-US"/>
            </w:rPr>
            <w:t>HANGZHOU</w:t>
          </w:r>
        </w:smartTag>
      </w:smartTag>
      <w:r w:rsidRPr="003A4C84">
        <w:rPr>
          <w:rFonts w:ascii="Arial" w:hAnsi="Arial" w:cs="Arial"/>
          <w:sz w:val="20"/>
          <w:szCs w:val="20"/>
          <w:lang w:val="en-US"/>
        </w:rPr>
        <w:t>) CO., LTD</w:t>
      </w:r>
    </w:p>
    <w:p w:rsidR="00714CBE" w:rsidRPr="003A4C84" w:rsidRDefault="00714CBE" w:rsidP="00EC05F4">
      <w:pPr>
        <w:pBdr>
          <w:top w:val="single" w:sz="4" w:space="1" w:color="auto"/>
          <w:left w:val="single" w:sz="4" w:space="4" w:color="auto"/>
          <w:bottom w:val="single" w:sz="4" w:space="1" w:color="auto"/>
          <w:right w:val="single" w:sz="4" w:space="4" w:color="auto"/>
        </w:pBdr>
        <w:ind w:right="-496"/>
        <w:rPr>
          <w:rFonts w:ascii="Arial" w:hAnsi="Arial" w:cs="Arial"/>
          <w:sz w:val="20"/>
          <w:szCs w:val="20"/>
          <w:lang w:val="en-US"/>
        </w:rPr>
      </w:pPr>
      <w:smartTag w:uri="urn:schemas-microsoft-com:office:smarttags" w:element="State">
        <w:smartTag w:uri="urn:schemas-microsoft-com:office:smarttags" w:element="Street">
          <w:r w:rsidRPr="003A4C84">
            <w:rPr>
              <w:rFonts w:ascii="Arial" w:hAnsi="Arial" w:cs="Arial"/>
              <w:sz w:val="20"/>
              <w:szCs w:val="20"/>
              <w:lang w:val="en-US"/>
            </w:rPr>
            <w:t>398 Tianmushan Road</w:t>
          </w:r>
        </w:smartTag>
        <w:r w:rsidRPr="003A4C84">
          <w:rPr>
            <w:rFonts w:ascii="Arial" w:hAnsi="Arial" w:cs="Arial"/>
            <w:sz w:val="20"/>
            <w:szCs w:val="20"/>
            <w:lang w:val="en-US"/>
          </w:rPr>
          <w:t xml:space="preserve">, </w:t>
        </w:r>
        <w:smartTag w:uri="urn:schemas-microsoft-com:office:smarttags" w:element="State">
          <w:r w:rsidRPr="003A4C84">
            <w:rPr>
              <w:rFonts w:ascii="Arial" w:hAnsi="Arial" w:cs="Arial"/>
              <w:sz w:val="20"/>
              <w:szCs w:val="20"/>
              <w:lang w:val="en-US"/>
            </w:rPr>
            <w:t>Hangzhou</w:t>
          </w:r>
        </w:smartTag>
        <w:r w:rsidRPr="003A4C84">
          <w:rPr>
            <w:rFonts w:ascii="Arial" w:hAnsi="Arial" w:cs="Arial"/>
            <w:sz w:val="20"/>
            <w:szCs w:val="20"/>
            <w:lang w:val="en-US"/>
          </w:rPr>
          <w:t xml:space="preserve">, </w:t>
        </w:r>
        <w:smartTag w:uri="urn:schemas-microsoft-com:office:smarttags" w:element="State">
          <w:r w:rsidRPr="003A4C84">
            <w:rPr>
              <w:rFonts w:ascii="Arial" w:hAnsi="Arial" w:cs="Arial"/>
              <w:sz w:val="20"/>
              <w:szCs w:val="20"/>
              <w:lang w:val="en-US"/>
            </w:rPr>
            <w:t>Zhejiang</w:t>
          </w:r>
        </w:smartTag>
      </w:smartTag>
      <w:r w:rsidRPr="003A4C84">
        <w:rPr>
          <w:rFonts w:ascii="Arial" w:hAnsi="Arial" w:cs="Arial"/>
          <w:sz w:val="20"/>
          <w:szCs w:val="20"/>
          <w:lang w:val="en-US"/>
        </w:rPr>
        <w:t>, P. R. China</w:t>
      </w:r>
    </w:p>
    <w:p w:rsidR="00714CBE" w:rsidRPr="003A4C84" w:rsidRDefault="00714CBE" w:rsidP="00EC05F4">
      <w:pPr>
        <w:pBdr>
          <w:top w:val="single" w:sz="4" w:space="1" w:color="auto"/>
          <w:left w:val="single" w:sz="4" w:space="4" w:color="auto"/>
          <w:bottom w:val="single" w:sz="4" w:space="1" w:color="auto"/>
          <w:right w:val="single" w:sz="4" w:space="4" w:color="auto"/>
        </w:pBdr>
        <w:ind w:right="-496"/>
        <w:rPr>
          <w:rFonts w:ascii="Arial" w:hAnsi="Arial" w:cs="Arial"/>
          <w:sz w:val="20"/>
          <w:szCs w:val="20"/>
        </w:rPr>
      </w:pPr>
      <w:r w:rsidRPr="003A4C84">
        <w:rPr>
          <w:rFonts w:ascii="Arial" w:hAnsi="Arial" w:cs="Arial"/>
          <w:sz w:val="20"/>
          <w:szCs w:val="20"/>
        </w:rPr>
        <w:t xml:space="preserve">Importador y Acondicionador: IRAOLA y CIA. S.A.  </w:t>
      </w:r>
    </w:p>
    <w:p w:rsidR="00714CBE" w:rsidRPr="003A4C84" w:rsidRDefault="00714CBE" w:rsidP="00EC05F4">
      <w:pPr>
        <w:pBdr>
          <w:top w:val="single" w:sz="4" w:space="1" w:color="auto"/>
          <w:left w:val="single" w:sz="4" w:space="4" w:color="auto"/>
          <w:bottom w:val="single" w:sz="4" w:space="1" w:color="auto"/>
          <w:right w:val="single" w:sz="4" w:space="4" w:color="auto"/>
        </w:pBdr>
        <w:ind w:right="-496"/>
        <w:rPr>
          <w:rFonts w:ascii="Arial" w:hAnsi="Arial" w:cs="Arial"/>
          <w:sz w:val="20"/>
          <w:szCs w:val="20"/>
        </w:rPr>
      </w:pPr>
      <w:r w:rsidRPr="003A4C84">
        <w:rPr>
          <w:rFonts w:ascii="Arial" w:hAnsi="Arial" w:cs="Arial"/>
          <w:sz w:val="20"/>
          <w:szCs w:val="20"/>
        </w:rPr>
        <w:t>Viamonte 2146 – Piso 7</w:t>
      </w:r>
      <w:r w:rsidRPr="003A4C84">
        <w:rPr>
          <w:rFonts w:ascii="Arial" w:hAnsi="Arial" w:cs="Arial"/>
          <w:sz w:val="20"/>
          <w:szCs w:val="20"/>
        </w:rPr>
        <w:sym w:font="Symbol" w:char="F0B0"/>
      </w:r>
      <w:r w:rsidRPr="003A4C84">
        <w:rPr>
          <w:rFonts w:ascii="Arial" w:hAnsi="Arial" w:cs="Arial"/>
          <w:sz w:val="20"/>
          <w:szCs w:val="20"/>
        </w:rPr>
        <w:t xml:space="preserve"> y 10º  Tel. 4952-9800</w:t>
      </w:r>
    </w:p>
    <w:p w:rsidR="00714CBE" w:rsidRPr="003A4C84" w:rsidRDefault="00714CBE" w:rsidP="00EC05F4">
      <w:pPr>
        <w:pBdr>
          <w:top w:val="single" w:sz="4" w:space="1" w:color="auto"/>
          <w:left w:val="single" w:sz="4" w:space="4" w:color="auto"/>
          <w:bottom w:val="single" w:sz="4" w:space="1" w:color="auto"/>
          <w:right w:val="single" w:sz="4" w:space="4" w:color="auto"/>
        </w:pBdr>
        <w:ind w:right="-496"/>
        <w:rPr>
          <w:rFonts w:ascii="Arial" w:hAnsi="Arial" w:cs="Arial"/>
          <w:sz w:val="20"/>
          <w:szCs w:val="20"/>
        </w:rPr>
      </w:pPr>
      <w:r w:rsidRPr="003A4C84">
        <w:rPr>
          <w:rFonts w:ascii="Arial" w:hAnsi="Arial" w:cs="Arial"/>
          <w:sz w:val="20"/>
          <w:szCs w:val="20"/>
        </w:rPr>
        <w:t xml:space="preserve">Ciudad de Buenos Aires -(C1056ABH) – Argentina </w:t>
      </w:r>
    </w:p>
    <w:p w:rsidR="00714CBE" w:rsidRPr="003A4C84" w:rsidRDefault="00714CBE" w:rsidP="00EC05F4">
      <w:pPr>
        <w:pBdr>
          <w:top w:val="single" w:sz="4" w:space="1" w:color="auto"/>
          <w:left w:val="single" w:sz="4" w:space="4" w:color="auto"/>
          <w:bottom w:val="single" w:sz="4" w:space="1" w:color="auto"/>
          <w:right w:val="single" w:sz="4" w:space="4" w:color="auto"/>
        </w:pBdr>
        <w:ind w:right="-496"/>
        <w:rPr>
          <w:rFonts w:ascii="Arial" w:hAnsi="Arial" w:cs="Arial"/>
          <w:sz w:val="20"/>
          <w:szCs w:val="20"/>
        </w:rPr>
      </w:pPr>
      <w:r w:rsidRPr="003A4C84">
        <w:rPr>
          <w:rFonts w:ascii="Arial" w:hAnsi="Arial" w:cs="Arial"/>
          <w:sz w:val="20"/>
          <w:szCs w:val="20"/>
        </w:rPr>
        <w:t xml:space="preserve">Director Técnico: SUSANA E INDABURU Farmacéutica M.N. 11653 </w:t>
      </w:r>
    </w:p>
    <w:p w:rsidR="00714CBE" w:rsidRPr="003A4C84" w:rsidRDefault="00714CBE" w:rsidP="00EC05F4">
      <w:pPr>
        <w:pBdr>
          <w:top w:val="single" w:sz="4" w:space="1" w:color="auto"/>
          <w:left w:val="single" w:sz="4" w:space="4" w:color="auto"/>
          <w:bottom w:val="single" w:sz="4" w:space="1" w:color="auto"/>
          <w:right w:val="single" w:sz="4" w:space="4" w:color="auto"/>
        </w:pBdr>
        <w:ind w:right="-496"/>
        <w:rPr>
          <w:rFonts w:ascii="Arial" w:hAnsi="Arial" w:cs="Arial"/>
          <w:sz w:val="20"/>
          <w:szCs w:val="20"/>
        </w:rPr>
      </w:pPr>
      <w:r w:rsidRPr="003A4C84">
        <w:rPr>
          <w:rFonts w:ascii="Arial" w:hAnsi="Arial" w:cs="Arial"/>
          <w:sz w:val="20"/>
          <w:szCs w:val="20"/>
        </w:rPr>
        <w:t xml:space="preserve">Autorizado por: A.N.M.A.T. Certif. Nro: </w:t>
      </w:r>
      <w:r>
        <w:rPr>
          <w:rFonts w:ascii="Arial" w:hAnsi="Arial" w:cs="Arial"/>
          <w:sz w:val="20"/>
          <w:szCs w:val="20"/>
        </w:rPr>
        <w:t>006599</w:t>
      </w:r>
    </w:p>
    <w:p w:rsidR="00714CBE" w:rsidRPr="003A4C84" w:rsidRDefault="00714CBE" w:rsidP="00EC05F4">
      <w:pPr>
        <w:pBdr>
          <w:top w:val="single" w:sz="4" w:space="1" w:color="auto"/>
          <w:left w:val="single" w:sz="4" w:space="4" w:color="auto"/>
          <w:bottom w:val="single" w:sz="4" w:space="1" w:color="auto"/>
          <w:right w:val="single" w:sz="4" w:space="4" w:color="auto"/>
        </w:pBdr>
        <w:ind w:right="-496"/>
        <w:rPr>
          <w:rFonts w:ascii="Arial" w:hAnsi="Arial" w:cs="Arial"/>
          <w:sz w:val="20"/>
          <w:szCs w:val="20"/>
        </w:rPr>
      </w:pPr>
      <w:r w:rsidRPr="003A4C84">
        <w:rPr>
          <w:rFonts w:ascii="Arial" w:hAnsi="Arial" w:cs="Arial"/>
          <w:sz w:val="20"/>
          <w:szCs w:val="20"/>
        </w:rPr>
        <w:t>Lote :</w:t>
      </w:r>
      <w:r>
        <w:rPr>
          <w:rFonts w:ascii="Arial" w:hAnsi="Arial" w:cs="Arial"/>
          <w:sz w:val="20"/>
          <w:szCs w:val="20"/>
        </w:rPr>
        <w:t xml:space="preserve">                                                                 </w:t>
      </w:r>
      <w:r w:rsidRPr="003A4C84">
        <w:rPr>
          <w:rFonts w:ascii="Arial" w:hAnsi="Arial" w:cs="Arial"/>
          <w:sz w:val="20"/>
          <w:szCs w:val="20"/>
        </w:rPr>
        <w:tab/>
      </w:r>
      <w:r w:rsidRPr="003A4C84">
        <w:rPr>
          <w:rFonts w:ascii="Arial" w:hAnsi="Arial" w:cs="Arial"/>
          <w:sz w:val="20"/>
          <w:szCs w:val="20"/>
        </w:rPr>
        <w:tab/>
      </w:r>
      <w:r w:rsidRPr="003A4C84">
        <w:rPr>
          <w:rFonts w:ascii="Arial" w:hAnsi="Arial" w:cs="Arial"/>
          <w:sz w:val="20"/>
          <w:szCs w:val="20"/>
        </w:rPr>
        <w:tab/>
      </w:r>
      <w:r w:rsidRPr="003A4C84">
        <w:rPr>
          <w:rFonts w:ascii="Arial" w:hAnsi="Arial" w:cs="Arial"/>
          <w:sz w:val="20"/>
          <w:szCs w:val="20"/>
        </w:rPr>
        <w:tab/>
      </w:r>
      <w:r w:rsidRPr="003A4C84">
        <w:rPr>
          <w:rFonts w:ascii="Arial" w:hAnsi="Arial" w:cs="Arial"/>
          <w:sz w:val="20"/>
          <w:szCs w:val="20"/>
        </w:rPr>
        <w:tab/>
      </w:r>
      <w:r w:rsidRPr="003A4C84">
        <w:rPr>
          <w:rFonts w:ascii="Arial" w:hAnsi="Arial" w:cs="Arial"/>
          <w:sz w:val="20"/>
          <w:szCs w:val="20"/>
        </w:rPr>
        <w:tab/>
        <w:t>Vto. :</w:t>
      </w:r>
    </w:p>
    <w:p w:rsidR="00714CBE" w:rsidRPr="00C51967" w:rsidRDefault="00714CBE">
      <w:pPr>
        <w:rPr>
          <w:rFonts w:ascii="Arial" w:hAnsi="Arial" w:cs="Arial"/>
          <w:sz w:val="22"/>
          <w:szCs w:val="22"/>
        </w:rPr>
      </w:pPr>
    </w:p>
    <w:sectPr w:rsidR="00714CBE" w:rsidRPr="00C51967" w:rsidSect="00E518C5">
      <w:pgSz w:w="11906" w:h="16838"/>
      <w:pgMar w:top="1417" w:right="1701" w:bottom="1417" w:left="1701"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667C1"/>
    <w:multiLevelType w:val="hybridMultilevel"/>
    <w:tmpl w:val="456C9C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CE05408"/>
    <w:multiLevelType w:val="hybridMultilevel"/>
    <w:tmpl w:val="AF40C0D8"/>
    <w:lvl w:ilvl="0" w:tplc="D17C111C">
      <w:start w:val="1"/>
      <w:numFmt w:val="decimal"/>
      <w:lvlText w:val="%1."/>
      <w:lvlJc w:val="left"/>
      <w:pPr>
        <w:tabs>
          <w:tab w:val="num" w:pos="360"/>
        </w:tabs>
        <w:ind w:left="360" w:hanging="360"/>
      </w:pPr>
      <w:rPr>
        <w:rFonts w:ascii="Times New Roman" w:eastAsia="??¨??" w:hAnsi="Times New Roman" w:cs="Times New Roman" w:hint="default"/>
        <w:sz w:val="13"/>
        <w:szCs w:val="13"/>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2F871272"/>
    <w:multiLevelType w:val="hybridMultilevel"/>
    <w:tmpl w:val="913401A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01C5D59"/>
    <w:multiLevelType w:val="hybridMultilevel"/>
    <w:tmpl w:val="D3C82D34"/>
    <w:lvl w:ilvl="0" w:tplc="CA060592">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3858410F"/>
    <w:multiLevelType w:val="hybridMultilevel"/>
    <w:tmpl w:val="3BE8C4F2"/>
    <w:lvl w:ilvl="0" w:tplc="04EE8610">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69715A78"/>
    <w:multiLevelType w:val="hybridMultilevel"/>
    <w:tmpl w:val="E062C8C4"/>
    <w:lvl w:ilvl="0" w:tplc="D3226A82">
      <w:start w:val="1"/>
      <w:numFmt w:val="decimal"/>
      <w:lvlText w:val="%1."/>
      <w:lvlJc w:val="left"/>
      <w:pPr>
        <w:tabs>
          <w:tab w:val="num" w:pos="851"/>
        </w:tabs>
        <w:ind w:left="851" w:hanging="511"/>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71912ACF"/>
    <w:multiLevelType w:val="hybridMultilevel"/>
    <w:tmpl w:val="C8EC9080"/>
    <w:lvl w:ilvl="0" w:tplc="16F04544">
      <w:start w:val="1"/>
      <w:numFmt w:val="decimal"/>
      <w:lvlText w:val="%1-"/>
      <w:lvlJc w:val="left"/>
      <w:pPr>
        <w:tabs>
          <w:tab w:val="num" w:pos="720"/>
        </w:tabs>
        <w:ind w:left="720" w:hanging="360"/>
      </w:pPr>
      <w:rPr>
        <w:rFonts w:cs="Times New Roman" w:hint="default"/>
        <w:color w:val="666666"/>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2"/>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1F0"/>
    <w:rsid w:val="000338BA"/>
    <w:rsid w:val="00063B40"/>
    <w:rsid w:val="000901D6"/>
    <w:rsid w:val="001002AB"/>
    <w:rsid w:val="00114F3F"/>
    <w:rsid w:val="00141538"/>
    <w:rsid w:val="00154AFE"/>
    <w:rsid w:val="001578A4"/>
    <w:rsid w:val="00195803"/>
    <w:rsid w:val="001B0550"/>
    <w:rsid w:val="0021104F"/>
    <w:rsid w:val="002148D5"/>
    <w:rsid w:val="00230093"/>
    <w:rsid w:val="002B2D3D"/>
    <w:rsid w:val="002C6A1C"/>
    <w:rsid w:val="002F23D4"/>
    <w:rsid w:val="002F546C"/>
    <w:rsid w:val="00300C60"/>
    <w:rsid w:val="00374779"/>
    <w:rsid w:val="00387921"/>
    <w:rsid w:val="00396118"/>
    <w:rsid w:val="003A4C84"/>
    <w:rsid w:val="003C23BF"/>
    <w:rsid w:val="003D6129"/>
    <w:rsid w:val="0046561F"/>
    <w:rsid w:val="004B5C98"/>
    <w:rsid w:val="004B7D71"/>
    <w:rsid w:val="004D7706"/>
    <w:rsid w:val="005307CF"/>
    <w:rsid w:val="00552480"/>
    <w:rsid w:val="00566B16"/>
    <w:rsid w:val="00577CB9"/>
    <w:rsid w:val="005E19B7"/>
    <w:rsid w:val="005F1176"/>
    <w:rsid w:val="0067042D"/>
    <w:rsid w:val="006761F0"/>
    <w:rsid w:val="00682F12"/>
    <w:rsid w:val="006E0C28"/>
    <w:rsid w:val="006E1EB6"/>
    <w:rsid w:val="006F63F7"/>
    <w:rsid w:val="00714CBE"/>
    <w:rsid w:val="00724148"/>
    <w:rsid w:val="0074472B"/>
    <w:rsid w:val="0076223F"/>
    <w:rsid w:val="00770CD3"/>
    <w:rsid w:val="00773AF8"/>
    <w:rsid w:val="007763DA"/>
    <w:rsid w:val="007B0FC5"/>
    <w:rsid w:val="007D50AC"/>
    <w:rsid w:val="00807D7B"/>
    <w:rsid w:val="008220C7"/>
    <w:rsid w:val="00831E69"/>
    <w:rsid w:val="00872D2F"/>
    <w:rsid w:val="00890FEA"/>
    <w:rsid w:val="008A4C94"/>
    <w:rsid w:val="008D2BAA"/>
    <w:rsid w:val="00945DCF"/>
    <w:rsid w:val="0097026B"/>
    <w:rsid w:val="0098687B"/>
    <w:rsid w:val="00996B0A"/>
    <w:rsid w:val="009C584B"/>
    <w:rsid w:val="00A60BDB"/>
    <w:rsid w:val="00A77E63"/>
    <w:rsid w:val="00AD3607"/>
    <w:rsid w:val="00B063F7"/>
    <w:rsid w:val="00B40100"/>
    <w:rsid w:val="00B71761"/>
    <w:rsid w:val="00B7433F"/>
    <w:rsid w:val="00BA7FF3"/>
    <w:rsid w:val="00BB610D"/>
    <w:rsid w:val="00C51967"/>
    <w:rsid w:val="00CC1953"/>
    <w:rsid w:val="00CC3169"/>
    <w:rsid w:val="00CD5226"/>
    <w:rsid w:val="00D33FC6"/>
    <w:rsid w:val="00D35D77"/>
    <w:rsid w:val="00D64FDB"/>
    <w:rsid w:val="00DF629E"/>
    <w:rsid w:val="00E054A1"/>
    <w:rsid w:val="00E40027"/>
    <w:rsid w:val="00E518C5"/>
    <w:rsid w:val="00E522BB"/>
    <w:rsid w:val="00E81AC9"/>
    <w:rsid w:val="00EC05F4"/>
    <w:rsid w:val="00EF7292"/>
    <w:rsid w:val="00F43925"/>
    <w:rsid w:val="00F56782"/>
    <w:rsid w:val="00F64793"/>
    <w:rsid w:val="00F86C2F"/>
    <w:rsid w:val="00F91FE2"/>
    <w:rsid w:val="00F922B3"/>
    <w:rsid w:val="00FE507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8C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C51967"/>
    <w:pPr>
      <w:spacing w:before="100" w:beforeAutospacing="1" w:after="100" w:afterAutospacing="1"/>
    </w:pPr>
  </w:style>
  <w:style w:type="table" w:styleId="Tablaconcuadrcula">
    <w:name w:val="Table Grid"/>
    <w:basedOn w:val="Tablanormal"/>
    <w:uiPriority w:val="99"/>
    <w:rsid w:val="00C519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uiPriority w:val="99"/>
    <w:qFormat/>
    <w:rsid w:val="00EC05F4"/>
    <w:pPr>
      <w:jc w:val="center"/>
    </w:pPr>
    <w:rPr>
      <w:b/>
      <w:szCs w:val="20"/>
      <w:lang w:val="es-ES_tradnl"/>
    </w:rPr>
  </w:style>
  <w:style w:type="character" w:customStyle="1" w:styleId="TtuloCar">
    <w:name w:val="Título Car"/>
    <w:basedOn w:val="Fuentedeprrafopredeter"/>
    <w:link w:val="Ttulo"/>
    <w:uiPriority w:val="99"/>
    <w:locked/>
    <w:rsid w:val="00EC05F4"/>
    <w:rPr>
      <w:rFonts w:cs="Times New Roman"/>
      <w:b/>
      <w:sz w:val="24"/>
      <w:lang w:val="es-ES_tradnl" w:eastAsia="es-ES"/>
    </w:rPr>
  </w:style>
  <w:style w:type="paragraph" w:styleId="Textoindependiente">
    <w:name w:val="Body Text"/>
    <w:basedOn w:val="Normal"/>
    <w:link w:val="TextoindependienteCar"/>
    <w:uiPriority w:val="99"/>
    <w:rsid w:val="00EC05F4"/>
    <w:rPr>
      <w:rFonts w:ascii="Verdana" w:hAnsi="Verdana"/>
      <w:b/>
      <w:color w:val="FF0000"/>
      <w:sz w:val="20"/>
      <w:szCs w:val="20"/>
      <w:lang w:val="es-AR"/>
    </w:rPr>
  </w:style>
  <w:style w:type="character" w:customStyle="1" w:styleId="TextoindependienteCar">
    <w:name w:val="Texto independiente Car"/>
    <w:basedOn w:val="Fuentedeprrafopredeter"/>
    <w:link w:val="Textoindependiente"/>
    <w:uiPriority w:val="99"/>
    <w:locked/>
    <w:rsid w:val="00EC05F4"/>
    <w:rPr>
      <w:rFonts w:ascii="Verdana" w:hAnsi="Verdana" w:cs="Times New Roman"/>
      <w:b/>
      <w:color w:val="FF000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8C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C51967"/>
    <w:pPr>
      <w:spacing w:before="100" w:beforeAutospacing="1" w:after="100" w:afterAutospacing="1"/>
    </w:pPr>
  </w:style>
  <w:style w:type="table" w:styleId="Tablaconcuadrcula">
    <w:name w:val="Table Grid"/>
    <w:basedOn w:val="Tablanormal"/>
    <w:uiPriority w:val="99"/>
    <w:rsid w:val="00C519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uiPriority w:val="99"/>
    <w:qFormat/>
    <w:rsid w:val="00EC05F4"/>
    <w:pPr>
      <w:jc w:val="center"/>
    </w:pPr>
    <w:rPr>
      <w:b/>
      <w:szCs w:val="20"/>
      <w:lang w:val="es-ES_tradnl"/>
    </w:rPr>
  </w:style>
  <w:style w:type="character" w:customStyle="1" w:styleId="TtuloCar">
    <w:name w:val="Título Car"/>
    <w:basedOn w:val="Fuentedeprrafopredeter"/>
    <w:link w:val="Ttulo"/>
    <w:uiPriority w:val="99"/>
    <w:locked/>
    <w:rsid w:val="00EC05F4"/>
    <w:rPr>
      <w:rFonts w:cs="Times New Roman"/>
      <w:b/>
      <w:sz w:val="24"/>
      <w:lang w:val="es-ES_tradnl" w:eastAsia="es-ES"/>
    </w:rPr>
  </w:style>
  <w:style w:type="paragraph" w:styleId="Textoindependiente">
    <w:name w:val="Body Text"/>
    <w:basedOn w:val="Normal"/>
    <w:link w:val="TextoindependienteCar"/>
    <w:uiPriority w:val="99"/>
    <w:rsid w:val="00EC05F4"/>
    <w:rPr>
      <w:rFonts w:ascii="Verdana" w:hAnsi="Verdana"/>
      <w:b/>
      <w:color w:val="FF0000"/>
      <w:sz w:val="20"/>
      <w:szCs w:val="20"/>
      <w:lang w:val="es-AR"/>
    </w:rPr>
  </w:style>
  <w:style w:type="character" w:customStyle="1" w:styleId="TextoindependienteCar">
    <w:name w:val="Texto independiente Car"/>
    <w:basedOn w:val="Fuentedeprrafopredeter"/>
    <w:link w:val="Textoindependiente"/>
    <w:uiPriority w:val="99"/>
    <w:locked/>
    <w:rsid w:val="00EC05F4"/>
    <w:rPr>
      <w:rFonts w:ascii="Verdana" w:hAnsi="Verdana" w:cs="Times New Roman"/>
      <w:b/>
      <w:color w:val="FF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463523">
      <w:marLeft w:val="0"/>
      <w:marRight w:val="0"/>
      <w:marTop w:val="0"/>
      <w:marBottom w:val="0"/>
      <w:divBdr>
        <w:top w:val="none" w:sz="0" w:space="0" w:color="auto"/>
        <w:left w:val="none" w:sz="0" w:space="0" w:color="auto"/>
        <w:bottom w:val="none" w:sz="0" w:space="0" w:color="auto"/>
        <w:right w:val="none" w:sz="0" w:space="0" w:color="auto"/>
      </w:divBdr>
      <w:divsChild>
        <w:div w:id="302463522">
          <w:marLeft w:val="0"/>
          <w:marRight w:val="-1701"/>
          <w:marTop w:val="0"/>
          <w:marBottom w:val="0"/>
          <w:divBdr>
            <w:top w:val="none" w:sz="0" w:space="0" w:color="auto"/>
            <w:left w:val="none" w:sz="0" w:space="0" w:color="auto"/>
            <w:bottom w:val="none" w:sz="0" w:space="0" w:color="auto"/>
            <w:right w:val="none" w:sz="0" w:space="0" w:color="auto"/>
          </w:divBdr>
        </w:div>
      </w:divsChild>
    </w:div>
    <w:div w:id="3024635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4472</Words>
  <Characters>24602</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Proyecto de manual de Instrucciones</vt:lpstr>
    </vt:vector>
  </TitlesOfParts>
  <Company>Iraola</Company>
  <LinksUpToDate>false</LinksUpToDate>
  <CharactersWithSpaces>29016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manual de Instrucciones</dc:title>
  <dc:creator>Clara</dc:creator>
  <cp:lastModifiedBy>Cynthia</cp:lastModifiedBy>
  <cp:revision>2</cp:revision>
  <cp:lastPrinted>2011-05-27T13:47:00Z</cp:lastPrinted>
  <dcterms:created xsi:type="dcterms:W3CDTF">2018-09-10T15:17:00Z</dcterms:created>
  <dcterms:modified xsi:type="dcterms:W3CDTF">2018-09-10T15:17:00Z</dcterms:modified>
</cp:coreProperties>
</file>